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C5EA9">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黑体" w:hAnsi="黑体" w:eastAsia="黑体" w:cs="黑体"/>
          <w:b w:val="0"/>
          <w:bCs/>
          <w:spacing w:val="-11"/>
          <w:sz w:val="32"/>
          <w:szCs w:val="32"/>
          <w:lang w:val="en-US" w:eastAsia="zh-CN"/>
        </w:rPr>
      </w:pPr>
      <w:r>
        <w:rPr>
          <w:rFonts w:hint="eastAsia" w:ascii="黑体" w:hAnsi="黑体" w:eastAsia="黑体" w:cs="黑体"/>
          <w:b w:val="0"/>
          <w:bCs/>
          <w:spacing w:val="-11"/>
          <w:sz w:val="32"/>
          <w:szCs w:val="32"/>
          <w:lang w:val="en-US" w:eastAsia="zh-CN"/>
        </w:rPr>
        <w:t>附件1</w:t>
      </w:r>
      <w:bookmarkStart w:id="0" w:name="_GoBack"/>
      <w:bookmarkEnd w:id="0"/>
    </w:p>
    <w:p w14:paraId="56E1734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方正公文小标宋" w:hAnsi="方正公文小标宋" w:eastAsia="方正公文小标宋" w:cs="方正公文小标宋"/>
          <w:b w:val="0"/>
          <w:bCs/>
          <w:spacing w:val="-11"/>
          <w:sz w:val="44"/>
          <w:szCs w:val="44"/>
          <w:lang w:val="en-US" w:eastAsia="zh-CN"/>
        </w:rPr>
      </w:pPr>
      <w:r>
        <w:rPr>
          <w:rFonts w:hint="eastAsia" w:ascii="方正公文小标宋" w:hAnsi="方正公文小标宋" w:eastAsia="方正公文小标宋" w:cs="方正公文小标宋"/>
          <w:b w:val="0"/>
          <w:bCs/>
          <w:spacing w:val="-11"/>
          <w:sz w:val="44"/>
          <w:szCs w:val="44"/>
          <w:lang w:eastAsia="zh-TW"/>
        </w:rPr>
        <w:t>广州大学</w:t>
      </w:r>
      <w:r>
        <w:rPr>
          <w:rFonts w:hint="eastAsia" w:ascii="方正公文小标宋" w:hAnsi="方正公文小标宋" w:eastAsia="方正公文小标宋" w:cs="方正公文小标宋"/>
          <w:b w:val="0"/>
          <w:bCs/>
          <w:spacing w:val="-11"/>
          <w:sz w:val="44"/>
          <w:szCs w:val="44"/>
          <w:lang w:val="en-US" w:eastAsia="zh-CN"/>
        </w:rPr>
        <w:t>2026</w:t>
      </w:r>
      <w:r>
        <w:rPr>
          <w:rFonts w:hint="eastAsia" w:ascii="方正公文小标宋" w:hAnsi="方正公文小标宋" w:eastAsia="方正公文小标宋" w:cs="方正公文小标宋"/>
          <w:b w:val="0"/>
          <w:bCs/>
          <w:spacing w:val="-11"/>
          <w:sz w:val="44"/>
          <w:szCs w:val="44"/>
          <w:lang w:eastAsia="zh-TW"/>
        </w:rPr>
        <w:t>年澳门“四校联考”</w:t>
      </w:r>
      <w:r>
        <w:rPr>
          <w:rFonts w:hint="eastAsia" w:ascii="方正公文小标宋" w:hAnsi="方正公文小标宋" w:eastAsia="方正公文小标宋" w:cs="方正公文小标宋"/>
          <w:b w:val="0"/>
          <w:bCs/>
          <w:spacing w:val="-11"/>
          <w:sz w:val="44"/>
          <w:szCs w:val="44"/>
          <w:lang w:val="en-US" w:eastAsia="zh-CN"/>
        </w:rPr>
        <w:t>招生简章</w:t>
      </w:r>
    </w:p>
    <w:p w14:paraId="22102623">
      <w:pPr>
        <w:keepNext w:val="0"/>
        <w:keepLines w:val="0"/>
        <w:pageBreakBefore w:val="0"/>
        <w:widowControl w:val="0"/>
        <w:kinsoku/>
        <w:wordWrap/>
        <w:overflowPunct/>
        <w:topLinePunct w:val="0"/>
        <w:autoSpaceDE/>
        <w:autoSpaceDN/>
        <w:bidi w:val="0"/>
        <w:adjustRightInd/>
        <w:snapToGrid/>
        <w:spacing w:before="157" w:beforeLines="50" w:line="552"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TW"/>
        </w:rPr>
        <w:t>根据教育部招收澳门“四校联考”学生的有关规定，制定该招生简章。</w:t>
      </w:r>
    </w:p>
    <w:p w14:paraId="6093E128">
      <w:pPr>
        <w:keepNext w:val="0"/>
        <w:keepLines w:val="0"/>
        <w:pageBreakBefore w:val="0"/>
        <w:widowControl w:val="0"/>
        <w:kinsoku/>
        <w:wordWrap/>
        <w:overflowPunct/>
        <w:topLinePunct w:val="0"/>
        <w:autoSpaceDE/>
        <w:autoSpaceDN/>
        <w:bidi w:val="0"/>
        <w:adjustRightInd/>
        <w:snapToGrid/>
        <w:spacing w:line="552"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TW"/>
        </w:rPr>
        <w:t>一、学校简介</w:t>
      </w:r>
    </w:p>
    <w:p w14:paraId="444DE6A6">
      <w:pPr>
        <w:pStyle w:val="14"/>
        <w:keepNext w:val="0"/>
        <w:keepLines w:val="0"/>
        <w:pageBreakBefore w:val="0"/>
        <w:widowControl w:val="0"/>
        <w:kinsoku/>
        <w:wordWrap/>
        <w:overflowPunct/>
        <w:topLinePunct w:val="0"/>
        <w:autoSpaceDE/>
        <w:autoSpaceDN/>
        <w:bidi w:val="0"/>
        <w:adjustRightInd/>
        <w:snapToGrid/>
        <w:spacing w:line="552" w:lineRule="exact"/>
        <w:jc w:val="both"/>
        <w:textAlignment w:val="auto"/>
        <w:rPr>
          <w:rFonts w:hint="default" w:ascii="Times New Roman" w:hAnsi="Times New Roman" w:eastAsia="仿宋_GB2312" w:cs="Times New Roman"/>
          <w:color w:val="000000" w:themeColor="text1"/>
          <w:sz w:val="32"/>
          <w:szCs w:val="32"/>
          <w:lang w:eastAsia="zh-TW"/>
          <w14:textFill>
            <w14:solidFill>
              <w14:schemeClr w14:val="tx1"/>
            </w14:solidFill>
          </w14:textFill>
        </w:rPr>
      </w:pPr>
      <w:r>
        <w:rPr>
          <w:rFonts w:hint="default" w:ascii="Times New Roman" w:hAnsi="Times New Roman" w:eastAsia="仿宋_GB2312" w:cs="Times New Roman"/>
          <w:color w:val="000000" w:themeColor="text1"/>
          <w:sz w:val="32"/>
          <w:szCs w:val="32"/>
          <w:lang w:eastAsia="zh-TW"/>
          <w14:textFill>
            <w14:solidFill>
              <w14:schemeClr w14:val="tx1"/>
            </w14:solidFill>
          </w14:textFill>
        </w:rPr>
        <w:t>广州大学是以国家重要中心城市“广州”命名的综合性大学，于2000年合并组建，有着90多年的办学传统。学校紧紧抓住国家“双一流”建设、广东省和广州市高水平大学建设机遇，坚持“四个面向”，深化与广州和粤港澳大湾区“三个对接”，聚焦新工科、新文科、新师范建设，积极探索新医科和新农科发展，是广东省高水平大学建设计划重点建设高校、广州市高水平大学建设高校。</w:t>
      </w:r>
    </w:p>
    <w:p w14:paraId="3E47CCEE">
      <w:pPr>
        <w:pStyle w:val="14"/>
        <w:keepNext w:val="0"/>
        <w:keepLines w:val="0"/>
        <w:pageBreakBefore w:val="0"/>
        <w:widowControl w:val="0"/>
        <w:kinsoku/>
        <w:wordWrap/>
        <w:overflowPunct/>
        <w:topLinePunct w:val="0"/>
        <w:autoSpaceDE/>
        <w:autoSpaceDN/>
        <w:bidi w:val="0"/>
        <w:adjustRightInd/>
        <w:snapToGrid/>
        <w:spacing w:line="552" w:lineRule="exact"/>
        <w:jc w:val="both"/>
        <w:textAlignment w:val="auto"/>
        <w:rPr>
          <w:rFonts w:hint="default" w:ascii="Times New Roman" w:hAnsi="Times New Roman" w:eastAsia="仿宋_GB2312" w:cs="Times New Roman"/>
          <w:color w:val="000000" w:themeColor="text1"/>
          <w:sz w:val="32"/>
          <w:szCs w:val="32"/>
          <w:lang w:eastAsia="zh-TW"/>
          <w14:textFill>
            <w14:solidFill>
              <w14:schemeClr w14:val="tx1"/>
            </w14:solidFill>
          </w14:textFill>
        </w:rPr>
      </w:pPr>
      <w:r>
        <w:rPr>
          <w:rFonts w:hint="default" w:ascii="Times New Roman" w:hAnsi="Times New Roman" w:eastAsia="仿宋_GB2312" w:cs="Times New Roman"/>
          <w:color w:val="000000" w:themeColor="text1"/>
          <w:sz w:val="32"/>
          <w:szCs w:val="32"/>
          <w:lang w:eastAsia="zh-TW"/>
          <w14:textFill>
            <w14:solidFill>
              <w14:schemeClr w14:val="tx1"/>
            </w14:solidFill>
          </w14:textFill>
        </w:rPr>
        <w:t>学校现有大学城、桂花岗、黄埔三个校区，在校全日制本科生29623人，硕士和博士研究生9521人。学校学科门类齐全、综合性强，设有26个专业学院，涵盖哲学、经济学、法学、教育学、文学、历史学、理学、工学、管理学、艺术学、交叉学科等十一大学科门类。现有14个一级学科博士授权点和博士专业学位授权点，8个博士后科研流动站，34个学术型硕士学位授权点，30个硕士专业学位授权点。2025年本科招生专业73个，其中理工类专业41个、人文社科类专业22个、艺术体育类专业10个，国家级和省级一流本科专业建设点共计52个，占2025年本科招生专业数71%。工程学、计算机科学、化学、材料科学、环境/生态学、社会科学总论、数学、植物学与动物学、地学、农业科学、精神病学/心理学、生物学与生物化学等12个学科进入ESI全球前1%，其中工程学进入全球前1‰；25个学科上榜2025软科世界一流学科，其中土木工程进入世界排名前50名，人工智能、计算机科学与工程进入世界排名前百强；30个学科上榜2025软科“中国最好学科”，其中1个位列全国前7%、3个位列全国前7%-12%、26个位列全国前12%-50%。学校自2020年以来在软科中国大学排名中一直稳居国内百强；在2025软科世界大学学术排名中位列世界大学第468位、中国内地高校第95位；在U.S.News2025-2026世界大学排名中位列世界大学第454位；在2025泰晤士高等教育世界大学排名中位列世界大学第601-800位。</w:t>
      </w:r>
    </w:p>
    <w:p w14:paraId="1D6F89A7">
      <w:pPr>
        <w:pStyle w:val="14"/>
        <w:keepNext w:val="0"/>
        <w:keepLines w:val="0"/>
        <w:pageBreakBefore w:val="0"/>
        <w:widowControl w:val="0"/>
        <w:kinsoku/>
        <w:wordWrap/>
        <w:overflowPunct/>
        <w:topLinePunct w:val="0"/>
        <w:autoSpaceDE/>
        <w:autoSpaceDN/>
        <w:bidi w:val="0"/>
        <w:adjustRightInd/>
        <w:snapToGrid/>
        <w:spacing w:line="552" w:lineRule="exact"/>
        <w:jc w:val="both"/>
        <w:textAlignment w:val="auto"/>
        <w:rPr>
          <w:rFonts w:hint="default" w:ascii="Times New Roman" w:hAnsi="Times New Roman" w:eastAsia="仿宋_GB2312" w:cs="Times New Roman"/>
          <w:color w:val="000000" w:themeColor="text1"/>
          <w:sz w:val="32"/>
          <w:szCs w:val="32"/>
          <w:lang w:eastAsia="zh-TW"/>
          <w14:textFill>
            <w14:solidFill>
              <w14:schemeClr w14:val="tx1"/>
            </w14:solidFill>
          </w14:textFill>
        </w:rPr>
      </w:pPr>
      <w:r>
        <w:rPr>
          <w:rFonts w:hint="default" w:ascii="Times New Roman" w:hAnsi="Times New Roman" w:eastAsia="仿宋_GB2312" w:cs="Times New Roman"/>
          <w:color w:val="000000" w:themeColor="text1"/>
          <w:sz w:val="32"/>
          <w:szCs w:val="32"/>
          <w:lang w:eastAsia="zh-TW"/>
          <w14:textFill>
            <w14:solidFill>
              <w14:schemeClr w14:val="tx1"/>
            </w14:solidFill>
          </w14:textFill>
        </w:rPr>
        <w:t>学校拥有雄厚的师资队伍、优质的教学资源，采取拔尖创新人才和卓越应用人才两类培养模式以及汉语教学，设有完善的奖助政策，学生可参评教育部港澳台侨学生奖学金、学校奖学金。毕业生具有较强的就业竞争力与职业发展后劲，就业质量稳步提升，近3年，本科生总体去向落实率均在9</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TW"/>
          <w14:textFill>
            <w14:solidFill>
              <w14:schemeClr w14:val="tx1"/>
            </w14:solidFill>
          </w14:textFill>
        </w:rPr>
        <w:t>%以上。毕业生主要在粤港澳大湾区就业。</w:t>
      </w:r>
    </w:p>
    <w:p w14:paraId="7F3B6F4A">
      <w:pPr>
        <w:keepNext w:val="0"/>
        <w:keepLines w:val="0"/>
        <w:pageBreakBefore w:val="0"/>
        <w:widowControl w:val="0"/>
        <w:kinsoku/>
        <w:wordWrap/>
        <w:overflowPunct/>
        <w:topLinePunct w:val="0"/>
        <w:autoSpaceDE/>
        <w:autoSpaceDN/>
        <w:bidi w:val="0"/>
        <w:adjustRightInd/>
        <w:snapToGrid/>
        <w:spacing w:line="552" w:lineRule="exact"/>
        <w:ind w:firstLine="640" w:firstLineChars="200"/>
        <w:jc w:val="both"/>
        <w:textAlignment w:val="auto"/>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学校坚持开放办学，依托广州国家重要中心城市、综合性门户城市和粤港澳大湾区核心引擎的国际影响力，聚焦粤港澳大湾区建设和“一带一路”倡议，不断拓展国际/港澳台交流与合作。学校与香港科技大学合作举办的香港科技大学（广州）获教育部批准设立,并于2022年9月正式开学。发起成立广州国际友城大学联盟，联盟成员大学30所，分布于全球25个国家的28个主要城市；分别与剑桥大学、加州大学伯克利分校、加州大学欧文分校、华盛顿大学、海德堡大学、英属哥伦比亚大学、昆士兰大学、帕多瓦大学、香港科技大学等世界知名大学合作开展“拔尖创新人才境外学习计划”和联合培养等项目80多个。</w:t>
      </w:r>
    </w:p>
    <w:p w14:paraId="1787E0FF">
      <w:pPr>
        <w:keepNext w:val="0"/>
        <w:keepLines w:val="0"/>
        <w:pageBreakBefore w:val="0"/>
        <w:widowControl w:val="0"/>
        <w:kinsoku/>
        <w:wordWrap/>
        <w:overflowPunct/>
        <w:topLinePunct w:val="0"/>
        <w:autoSpaceDE/>
        <w:autoSpaceDN/>
        <w:bidi w:val="0"/>
        <w:adjustRightInd/>
        <w:snapToGrid/>
        <w:spacing w:line="552"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eastAsia="zh-TW"/>
        </w:rPr>
        <w:t>二、招生计划和专业</w:t>
      </w:r>
    </w:p>
    <w:p w14:paraId="52CF4697">
      <w:pPr>
        <w:keepNext w:val="0"/>
        <w:keepLines w:val="0"/>
        <w:pageBreakBefore w:val="0"/>
        <w:widowControl w:val="0"/>
        <w:kinsoku/>
        <w:wordWrap/>
        <w:overflowPunct/>
        <w:topLinePunct w:val="0"/>
        <w:autoSpaceDE/>
        <w:autoSpaceDN/>
        <w:bidi w:val="0"/>
        <w:adjustRightInd/>
        <w:snapToGrid/>
        <w:spacing w:line="552" w:lineRule="exact"/>
        <w:ind w:firstLine="640" w:firstLineChars="200"/>
        <w:jc w:val="both"/>
        <w:textAlignment w:val="auto"/>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b w:val="0"/>
          <w:bCs w:val="0"/>
          <w:sz w:val="32"/>
          <w:szCs w:val="32"/>
          <w:lang w:eastAsia="zh-TW"/>
        </w:rPr>
        <w:t>1.招生计划：</w:t>
      </w:r>
      <w:r>
        <w:rPr>
          <w:rFonts w:hint="eastAsia" w:ascii="Times New Roman" w:hAnsi="Times New Roman" w:eastAsia="仿宋_GB2312" w:cs="Times New Roman"/>
          <w:b w:val="0"/>
          <w:bCs w:val="0"/>
          <w:sz w:val="32"/>
          <w:szCs w:val="32"/>
          <w:lang w:val="en-US" w:eastAsia="zh-CN"/>
        </w:rPr>
        <w:t>10</w:t>
      </w:r>
      <w:r>
        <w:rPr>
          <w:rFonts w:hint="default" w:ascii="Times New Roman" w:hAnsi="Times New Roman" w:eastAsia="仿宋_GB2312" w:cs="Times New Roman"/>
          <w:b w:val="0"/>
          <w:bCs w:val="0"/>
          <w:sz w:val="32"/>
          <w:szCs w:val="32"/>
          <w:lang w:eastAsia="zh-TW"/>
        </w:rPr>
        <w:t>人</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color w:val="auto"/>
          <w:sz w:val="32"/>
          <w:szCs w:val="32"/>
          <w:lang w:eastAsia="zh-CN"/>
        </w:rPr>
        <w:t>我校将结合考生志愿填报、专业培养需求和生源情况等对招生计划做相应调整。</w:t>
      </w:r>
    </w:p>
    <w:p w14:paraId="1EA06ABE">
      <w:pPr>
        <w:keepNext w:val="0"/>
        <w:keepLines w:val="0"/>
        <w:pageBreakBefore w:val="0"/>
        <w:widowControl w:val="0"/>
        <w:kinsoku/>
        <w:wordWrap/>
        <w:overflowPunct/>
        <w:topLinePunct w:val="0"/>
        <w:autoSpaceDE/>
        <w:autoSpaceDN/>
        <w:bidi w:val="0"/>
        <w:adjustRightInd/>
        <w:snapToGrid/>
        <w:spacing w:line="552" w:lineRule="exact"/>
        <w:ind w:firstLine="640" w:firstLineChars="200"/>
        <w:jc w:val="both"/>
        <w:textAlignment w:val="auto"/>
        <w:rPr>
          <w:rFonts w:hint="default" w:ascii="Times New Roman" w:hAnsi="Times New Roman" w:eastAsia="仿宋_GB2312" w:cs="Times New Roman"/>
          <w:b w:val="0"/>
          <w:bCs w:val="0"/>
          <w:sz w:val="32"/>
          <w:szCs w:val="32"/>
          <w:lang w:eastAsia="zh-TW"/>
        </w:rPr>
      </w:pPr>
      <w:r>
        <w:rPr>
          <w:rFonts w:hint="default" w:ascii="Times New Roman" w:hAnsi="Times New Roman" w:eastAsia="仿宋_GB2312" w:cs="Times New Roman"/>
          <w:b w:val="0"/>
          <w:bCs w:val="0"/>
          <w:sz w:val="32"/>
          <w:szCs w:val="32"/>
          <w:lang w:eastAsia="zh-TW"/>
        </w:rPr>
        <w:t>2.招生专业：</w:t>
      </w:r>
    </w:p>
    <w:p w14:paraId="2249DFCF">
      <w:pPr>
        <w:keepNext w:val="0"/>
        <w:keepLines w:val="0"/>
        <w:pageBreakBefore w:val="0"/>
        <w:kinsoku/>
        <w:wordWrap/>
        <w:overflowPunct/>
        <w:topLinePunct w:val="0"/>
        <w:autoSpaceDE/>
        <w:autoSpaceDN/>
        <w:bidi w:val="0"/>
        <w:adjustRightInd/>
        <w:snapToGrid/>
        <w:spacing w:line="572"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广州大学本科招生专业一览表</w:t>
      </w:r>
    </w:p>
    <w:tbl>
      <w:tblPr>
        <w:tblStyle w:val="8"/>
        <w:tblW w:w="48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78"/>
        <w:gridCol w:w="1762"/>
        <w:gridCol w:w="1315"/>
        <w:gridCol w:w="956"/>
        <w:gridCol w:w="2424"/>
      </w:tblGrid>
      <w:tr w14:paraId="2FE32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87EC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院系名称</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5547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b/>
                <w:bCs/>
                <w:i w:val="0"/>
                <w:iCs w:val="0"/>
                <w:color w:val="000000"/>
                <w:kern w:val="0"/>
                <w:sz w:val="22"/>
                <w:szCs w:val="22"/>
                <w:u w:val="none"/>
                <w:lang w:val="en-US" w:eastAsia="zh-CN" w:bidi="ar"/>
              </w:rPr>
            </w:pPr>
            <w:r>
              <w:rPr>
                <w:rFonts w:hint="default" w:ascii="Times New Roman" w:hAnsi="Times New Roman" w:eastAsia="仿宋_GB2312" w:cs="Times New Roman"/>
                <w:b/>
                <w:bCs/>
                <w:i w:val="0"/>
                <w:iCs w:val="0"/>
                <w:color w:val="000000"/>
                <w:kern w:val="0"/>
                <w:sz w:val="22"/>
                <w:szCs w:val="22"/>
                <w:u w:val="none"/>
                <w:lang w:val="en-US" w:eastAsia="zh-CN" w:bidi="ar"/>
              </w:rPr>
              <w:t>专业名称</w:t>
            </w:r>
          </w:p>
          <w:p w14:paraId="57A17BE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（方向）</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231A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专业限制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0A1A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学制</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84EC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备注</w:t>
            </w:r>
          </w:p>
        </w:tc>
      </w:tr>
      <w:tr w14:paraId="6E3F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72C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经济与统计学院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C2DD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统计学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D5EE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3FE9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4515">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7F3D4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964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经济与统计学院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4A08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国际经济与贸易</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090E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FF0000"/>
                <w:sz w:val="22"/>
                <w:szCs w:val="22"/>
                <w:u w:val="none"/>
              </w:rPr>
            </w:pPr>
            <w:r>
              <w:rPr>
                <w:rFonts w:hint="default" w:ascii="Times New Roman" w:hAnsi="Times New Roman" w:eastAsia="仿宋_GB2312" w:cs="Times New Roman"/>
                <w:i w:val="0"/>
                <w:iCs w:val="0"/>
                <w:color w:val="000000" w:themeColor="text1"/>
                <w:kern w:val="0"/>
                <w:sz w:val="22"/>
                <w:szCs w:val="22"/>
                <w:u w:val="none"/>
                <w:lang w:val="en-US" w:eastAsia="zh-CN" w:bidi="ar"/>
                <w14:textFill>
                  <w14:solidFill>
                    <w14:schemeClr w14:val="tx1"/>
                  </w14:solidFill>
                </w14:textFill>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9CE1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16CC">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A645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30A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经济与统计学院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2B2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数据科学与大数据技术</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47C2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B3AA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6279">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449D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FBD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经济与统计学院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E2DC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经济学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AF8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CA92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9112">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00349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312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经济与统计学院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4794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金融学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41FD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6F57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0F36">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2141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FB5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经济与统计学院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90C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数字经济</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C6DE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5C7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B716">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E03F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F22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法学院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5645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法学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4449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F97C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1C17">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1A5F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F86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法学院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66A6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国际法</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B17A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A34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AE41">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08D75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E9E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马克思主义学院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E44C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思想政治教育（师范）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72C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56F6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F82E">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0E33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326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教育学院（师范学院）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9B99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学前教育（师范）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0AAE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F608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EF5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7AC2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1F4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教育学院（师范学院）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34D9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小学教育（师范）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CC9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440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04CD">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511F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190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教育学院（师范学院）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BFAB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特殊教育（师范）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9A71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4401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C43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7E572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ACB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教育学院（师范学院）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C3D3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应用心理学（师范）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2711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0A2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D96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08C1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B96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教育学院（师范学院）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D94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应用心理学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62D6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1F3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9D4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5060B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120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人文学院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CBC5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汉语言文学（师范）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6DAE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C341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5A62">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21174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DC9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人文学院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F008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汉语言文学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1AC4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F3B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03DA">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459EC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27D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人文学院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38CA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历史学（师范）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1FDE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DBE2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CE64">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CB86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633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外国语学院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A260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英语</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583D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C166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B7AB">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3F120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9EC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外国语学院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92BF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英语（师范）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4287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33C9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68F8">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14F40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75D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外国语学院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72A4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日语</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03E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9C7A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F851">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7051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82C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新闻与传播学院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61B7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广播电视学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C5B1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C484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E531">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45C0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9DA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新闻与传播学院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5EA5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网络与新媒体</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A04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A0F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F060">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03417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B45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新闻与传播学院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D35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广播电视编导</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5BA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2496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91FA0">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74C9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A1B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管理学院（中法旅游学院）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64D1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工程管理</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44A4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63D9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E1E9580">
            <w:pPr>
              <w:keepNext w:val="0"/>
              <w:keepLines w:val="0"/>
              <w:pageBreakBefore w:val="0"/>
              <w:kinsoku/>
              <w:overflowPunct/>
              <w:topLinePunct w:val="0"/>
              <w:autoSpaceDE/>
              <w:autoSpaceDN/>
              <w:bidi w:val="0"/>
              <w:adjustRightInd/>
              <w:snapToGrid/>
              <w:jc w:val="center"/>
              <w:rPr>
                <w:rFonts w:hint="default" w:ascii="Times New Roman" w:hAnsi="Times New Roman" w:eastAsia="仿宋_GB2312" w:cs="Times New Roman"/>
                <w:i w:val="0"/>
                <w:iCs w:val="0"/>
                <w:color w:val="000000"/>
                <w:sz w:val="22"/>
                <w:szCs w:val="22"/>
                <w:highlight w:val="none"/>
                <w:u w:val="none"/>
              </w:rPr>
            </w:pPr>
          </w:p>
        </w:tc>
      </w:tr>
      <w:tr w14:paraId="2FE9C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612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管理学院（中法旅游学院）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3BC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电子商务</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D9C3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486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93D66">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3A16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CB9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管理学院（中法旅游学院）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92ED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工商管理</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393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C6F7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4229">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4D9E6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0F7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管理学院（中法旅游学院）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3BC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会计学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702C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FEC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7272">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05CBC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E36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管理学院（中法旅游学院）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9152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物流管理</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979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259D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9136">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7C2EB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737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管理学院（中法旅游学院）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CDC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旅游管理（中外合作办学）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58D8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943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6AE5">
            <w:pPr>
              <w:keepNext w:val="0"/>
              <w:keepLines w:val="0"/>
              <w:pageBreakBefore w:val="0"/>
              <w:widowControl/>
              <w:suppressLineNumbers w:val="0"/>
              <w:kinsoku/>
              <w:overflowPunct/>
              <w:topLinePunct w:val="0"/>
              <w:autoSpaceDE/>
              <w:autoSpaceDN/>
              <w:bidi w:val="0"/>
              <w:adjustRightInd/>
              <w:snapToGrid/>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中外合作办学，学费19800人民币/年</w:t>
            </w:r>
          </w:p>
        </w:tc>
      </w:tr>
      <w:tr w14:paraId="10D6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4A0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公共管理学院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5AFE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社会学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7C4A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9E7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6C94">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56573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41D1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公共管理学院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DD6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行政管理</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A09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7A44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987E">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2BECA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13A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数学与信息科学学院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C33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数学与应用数学（师范）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156F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44BD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5042">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2C7C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69B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数学与信息科学学院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9131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数学与应用数学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E2E1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12E0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12C0">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0982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8FE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数学与信息科学学院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4899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信息与计算科学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F41A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BD97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8C2A">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C43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51E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数学与信息科学学院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07C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信息安全</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CE0A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C4F6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420E">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2CE40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6E4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物理与材料科学学院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531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物理学（师范）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B752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FC0C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72F2">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2A46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BB9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物理与材料科学学院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77D4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物理学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37AA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214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A132">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4B74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C86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物理与材料科学学院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3D0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材料科学与工程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06C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B662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24AB">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7A03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008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物理与材料科学学院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1318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光电信息科学与工程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6B6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4E2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AEAB">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08C17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693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物理与材料科学学院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92B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天文学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991D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FC1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240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58EA2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A04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化学化工学院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CEA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化学工程与工艺</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BF82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AC11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110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1D1E9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933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化学化工学院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A045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化学（师范）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06B7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97A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51E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2255D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F61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化学化工学院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710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化学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FC7E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0544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2ED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5C38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969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地理科学与遥感学院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7EA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遥感科学与技术</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5B1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EF88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253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1D829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1EF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地理科学与遥感学院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CE05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地理科学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1201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3455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D8C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2FA4C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466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地理科学与遥感学院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C8BC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地理科学（师范）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606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3CC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030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3B23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3CB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地理科学与遥感学院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E99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人文地理与城乡规划</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598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794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2B3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4AA0F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626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地理科学与遥感学院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C94C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地理信息科学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C8F4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297B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55F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0D50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E14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生命科学学院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30E1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生物制药</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918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AD0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869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1658C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AA8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生命科学学院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FAD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生物科学（师范）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61C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A58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D1F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6CB0D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ACE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生命科学学院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CBA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生物科学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E0BD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769E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292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不招色盲色弱</w:t>
            </w:r>
          </w:p>
        </w:tc>
      </w:tr>
      <w:tr w14:paraId="51C3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90F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机械与电气工程学院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F599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机械设计制造及其自动化</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D35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42A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D223">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750FF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744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机械与电气工程学院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4890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智能制造工程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8FAE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BD85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C49B">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4A3C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C98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机械与电气工程学院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200E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电气工程及其自动化</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5FFB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3571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928F">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0A5E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6D8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机械与电气工程学院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DB98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机器人工程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B55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1450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7C61">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4E544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E3E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电子与信息工程学院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CAEB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电子信息工程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62D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DA87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5EA8">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5393B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39C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电子与信息工程学院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3EB6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通信工程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6A3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6CC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EA09">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1E399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C8C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电子与信息工程学院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0934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物联网工程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865F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E3CB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9EA9">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1EAF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AC7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电子与信息工程学院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9E6B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集成电路设计与集成系统</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B76F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2892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CDF2">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1214F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167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计算机科学与网络工程学院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742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计算机科学与技术</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BC4F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EF71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4A3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不招单色识别不全者</w:t>
            </w:r>
          </w:p>
        </w:tc>
      </w:tr>
      <w:tr w14:paraId="655F7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3ABB">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计算机科学与网络工程学院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5315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软件工程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BF18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2BC3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AF5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FF0000"/>
                <w:sz w:val="22"/>
                <w:szCs w:val="22"/>
                <w:u w:val="none"/>
              </w:rPr>
            </w:pPr>
            <w:r>
              <w:rPr>
                <w:rFonts w:hint="default" w:ascii="Times New Roman" w:hAnsi="Times New Roman" w:eastAsia="仿宋_GB2312" w:cs="Times New Roman"/>
                <w:i w:val="0"/>
                <w:iCs w:val="0"/>
                <w:color w:val="000000" w:themeColor="text1"/>
                <w:kern w:val="0"/>
                <w:sz w:val="22"/>
                <w:szCs w:val="22"/>
                <w:u w:val="none"/>
                <w:lang w:val="en-US" w:eastAsia="zh-CN" w:bidi="ar"/>
                <w14:textFill>
                  <w14:solidFill>
                    <w14:schemeClr w14:val="tx1"/>
                  </w14:solidFill>
                </w14:textFill>
              </w:rPr>
              <w:t>不招单色识别不全者</w:t>
            </w:r>
          </w:p>
        </w:tc>
      </w:tr>
      <w:tr w14:paraId="487B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9E6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计算机科学与网络工程学院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9D0B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网络工程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79DD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128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BDB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不招单色识别不全者</w:t>
            </w:r>
          </w:p>
        </w:tc>
      </w:tr>
      <w:tr w14:paraId="1AB5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9CA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网络空间安全学院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2A8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网络空间安全</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B94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08A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8034">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19054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651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建筑与城市规划学院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7244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建筑学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FDB06">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5DE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9E1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2B92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C23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建筑与城市规划学院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BC0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城乡规划</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6139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文理兼收</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2BA8">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399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不招色盲</w:t>
            </w:r>
          </w:p>
        </w:tc>
      </w:tr>
      <w:tr w14:paraId="59C49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368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土木与交通工程学院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453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土木工程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DE00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AB69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EFC59">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60047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6694">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土木与交通工程学院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6C88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给排水科学与工程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111F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160C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F03E6">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1FE56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A50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土木与交通工程学院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98E0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建筑环境与能源应用工程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70AA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EBCE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4A578">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77F9B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DB29">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土木与交通工程学院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14D6E">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FF0000"/>
                <w:sz w:val="22"/>
                <w:szCs w:val="22"/>
                <w:u w:val="none"/>
              </w:rPr>
            </w:pPr>
            <w:r>
              <w:rPr>
                <w:rFonts w:hint="default" w:ascii="Times New Roman" w:hAnsi="Times New Roman" w:eastAsia="仿宋_GB2312" w:cs="Times New Roman"/>
                <w:i w:val="0"/>
                <w:iCs w:val="0"/>
                <w:color w:val="000000" w:themeColor="text1"/>
                <w:kern w:val="0"/>
                <w:sz w:val="22"/>
                <w:szCs w:val="22"/>
                <w:u w:val="none"/>
                <w:lang w:val="en-US" w:eastAsia="zh-CN" w:bidi="ar"/>
                <w14:textFill>
                  <w14:solidFill>
                    <w14:schemeClr w14:val="tx1"/>
                  </w14:solidFill>
                </w14:textFill>
              </w:rPr>
              <w:t>智慧交通</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DA693">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B7A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A6CE">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2FBED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5D2A">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土木与交通工程学院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5FD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智能建造</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C6E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AE7F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B68C">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5B75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4215">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环境科学与工程学院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60F8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环境科学</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96521">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FA087">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0156">
            <w:pPr>
              <w:keepNext w:val="0"/>
              <w:keepLines w:val="0"/>
              <w:pageBreakBefore w:val="0"/>
              <w:kinsoku/>
              <w:overflowPunct/>
              <w:topLinePunct w:val="0"/>
              <w:autoSpaceDE/>
              <w:autoSpaceDN/>
              <w:bidi w:val="0"/>
              <w:adjustRightInd/>
              <w:snapToGrid/>
              <w:spacing w:before="0" w:beforeLines="0" w:after="0" w:afterLines="0"/>
              <w:jc w:val="center"/>
              <w:rPr>
                <w:rFonts w:hint="default" w:ascii="Times New Roman" w:hAnsi="Times New Roman" w:eastAsia="仿宋_GB2312" w:cs="Times New Roman"/>
                <w:i w:val="0"/>
                <w:iCs w:val="0"/>
                <w:color w:val="000000"/>
                <w:sz w:val="22"/>
                <w:szCs w:val="22"/>
                <w:u w:val="none"/>
              </w:rPr>
            </w:pPr>
          </w:p>
        </w:tc>
      </w:tr>
      <w:tr w14:paraId="35F8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87F2">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人工智能学院</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F0D9C">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人工智能</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D16F">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理科</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1A380">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EEDD">
            <w:pPr>
              <w:keepNext w:val="0"/>
              <w:keepLines w:val="0"/>
              <w:pageBreakBefore w:val="0"/>
              <w:widowControl/>
              <w:suppressLineNumbers w:val="0"/>
              <w:kinsoku/>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不招单色识别不全者</w:t>
            </w:r>
          </w:p>
        </w:tc>
      </w:tr>
    </w:tbl>
    <w:p w14:paraId="5E813ECF">
      <w:pPr>
        <w:pStyle w:val="7"/>
        <w:keepNext w:val="0"/>
        <w:keepLines w:val="0"/>
        <w:pageBreakBefore w:val="0"/>
        <w:widowControl/>
        <w:kinsoku/>
        <w:wordWrap/>
        <w:overflowPunct/>
        <w:topLinePunct w:val="0"/>
        <w:autoSpaceDE/>
        <w:autoSpaceDN/>
        <w:bidi w:val="0"/>
        <w:adjustRightInd/>
        <w:snapToGrid/>
        <w:spacing w:beforeAutospacing="0" w:afterAutospacing="0" w:line="572" w:lineRule="exact"/>
        <w:ind w:firstLine="475"/>
        <w:rPr>
          <w:rFonts w:hint="eastAsia" w:ascii="楷体" w:hAnsi="楷体" w:eastAsia="楷体" w:cs="楷体"/>
          <w:color w:val="auto"/>
          <w:kern w:val="2"/>
          <w:sz w:val="24"/>
          <w:szCs w:val="24"/>
          <w:lang w:val="en-US" w:eastAsia="zh-TW" w:bidi="ar-SA"/>
        </w:rPr>
      </w:pPr>
      <w:r>
        <w:rPr>
          <w:rFonts w:hint="eastAsia" w:ascii="楷体" w:hAnsi="楷体" w:eastAsia="楷体" w:cs="楷体"/>
          <w:b/>
          <w:bCs/>
          <w:sz w:val="24"/>
          <w:szCs w:val="24"/>
        </w:rPr>
        <w:t>注：</w:t>
      </w:r>
      <w:r>
        <w:rPr>
          <w:rFonts w:hint="eastAsia" w:ascii="楷体" w:hAnsi="楷体" w:eastAsia="楷体" w:cs="楷体"/>
          <w:color w:val="000000" w:themeColor="text1"/>
          <w:kern w:val="2"/>
          <w:sz w:val="24"/>
          <w:szCs w:val="24"/>
          <w:lang w:val="en-US" w:eastAsia="zh-TW" w:bidi="ar-SA"/>
          <w14:textFill>
            <w14:solidFill>
              <w14:schemeClr w14:val="tx1"/>
            </w14:solidFill>
          </w14:textFill>
        </w:rPr>
        <w:t>以上专业如有调</w:t>
      </w:r>
      <w:r>
        <w:rPr>
          <w:rFonts w:hint="eastAsia" w:ascii="楷体" w:hAnsi="楷体" w:eastAsia="楷体" w:cs="楷体"/>
          <w:color w:val="auto"/>
          <w:kern w:val="2"/>
          <w:sz w:val="24"/>
          <w:szCs w:val="24"/>
          <w:lang w:val="en-US" w:eastAsia="zh-TW" w:bidi="ar-SA"/>
        </w:rPr>
        <w:t>整，</w:t>
      </w:r>
      <w:r>
        <w:rPr>
          <w:rFonts w:hint="eastAsia" w:ascii="楷体" w:hAnsi="楷体" w:eastAsia="楷体" w:cs="楷体"/>
          <w:color w:val="auto"/>
          <w:kern w:val="2"/>
          <w:sz w:val="24"/>
          <w:szCs w:val="24"/>
          <w:lang w:val="en-US" w:eastAsia="zh-CN" w:bidi="ar-SA"/>
        </w:rPr>
        <w:t>以实际</w:t>
      </w:r>
      <w:r>
        <w:rPr>
          <w:rFonts w:hint="eastAsia" w:ascii="楷体" w:hAnsi="楷体" w:eastAsia="楷体" w:cs="楷体"/>
          <w:color w:val="auto"/>
          <w:kern w:val="2"/>
          <w:sz w:val="24"/>
          <w:szCs w:val="24"/>
          <w:lang w:val="en-US" w:eastAsia="zh-TW" w:bidi="ar-SA"/>
        </w:rPr>
        <w:t>录取专业名称为准。</w:t>
      </w:r>
    </w:p>
    <w:p w14:paraId="4E533D55">
      <w:pPr>
        <w:rPr>
          <w:rFonts w:hint="eastAsia" w:ascii="楷体" w:hAnsi="楷体" w:eastAsia="楷体" w:cs="楷体"/>
          <w:color w:val="auto"/>
          <w:kern w:val="2"/>
          <w:sz w:val="24"/>
          <w:szCs w:val="24"/>
          <w:lang w:val="en-US" w:eastAsia="zh-TW" w:bidi="ar-SA"/>
        </w:rPr>
      </w:pPr>
      <w:r>
        <w:rPr>
          <w:rFonts w:hint="eastAsia" w:ascii="楷体" w:hAnsi="楷体" w:eastAsia="楷体" w:cs="楷体"/>
          <w:color w:val="auto"/>
          <w:kern w:val="2"/>
          <w:sz w:val="24"/>
          <w:szCs w:val="24"/>
          <w:lang w:val="en-US" w:eastAsia="zh-TW" w:bidi="ar-SA"/>
        </w:rPr>
        <w:br w:type="page"/>
      </w:r>
    </w:p>
    <w:p w14:paraId="4199B791">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TW"/>
        </w:rPr>
        <w:t>三、报考条件</w:t>
      </w:r>
    </w:p>
    <w:p w14:paraId="4124045A">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TW"/>
        </w:rPr>
        <w:t>1.具有有效的澳门居民身份证和《港澳居民往来内地通行证》（或港澳居民居住证）的澳门高中毕业生；</w:t>
      </w:r>
    </w:p>
    <w:p w14:paraId="1DC7BFE6">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TW"/>
        </w:rPr>
        <w:t>2.参加202</w:t>
      </w:r>
      <w:r>
        <w:rPr>
          <w:rFonts w:hint="eastAsia"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lang w:eastAsia="zh-TW"/>
        </w:rPr>
        <w:t>年澳门“四校联考”，且中文、英文、数学正卷三科单科成绩均达700分（含）以上；</w:t>
      </w:r>
    </w:p>
    <w:p w14:paraId="13198DCF">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TW"/>
        </w:rPr>
        <w:t>3.品行端正，无犯罪记录，身体健康。</w:t>
      </w:r>
    </w:p>
    <w:p w14:paraId="5661FAF7">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TW"/>
        </w:rPr>
        <w:t>四、报名时间</w:t>
      </w:r>
    </w:p>
    <w:p w14:paraId="07E5BB7D">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TW"/>
        </w:rPr>
        <w:t>202</w:t>
      </w:r>
      <w:r>
        <w:rPr>
          <w:rFonts w:hint="eastAsia" w:ascii="Times New Roman" w:hAnsi="Times New Roman"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lang w:eastAsia="zh-TW"/>
        </w:rPr>
        <w:t>年6月1-12日</w:t>
      </w:r>
    </w:p>
    <w:p w14:paraId="13565127">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sz w:val="32"/>
          <w:szCs w:val="32"/>
          <w:lang w:eastAsia="zh-TW"/>
        </w:rPr>
        <w:t>五、</w:t>
      </w:r>
      <w:r>
        <w:rPr>
          <w:rFonts w:hint="eastAsia" w:ascii="黑体" w:hAnsi="黑体" w:eastAsia="黑体" w:cs="黑体"/>
          <w:b w:val="0"/>
          <w:bCs w:val="0"/>
          <w:color w:val="333333"/>
          <w:kern w:val="0"/>
          <w:sz w:val="32"/>
          <w:szCs w:val="32"/>
          <w:lang w:eastAsia="zh-TW"/>
        </w:rPr>
        <w:t>报名方式</w:t>
      </w:r>
    </w:p>
    <w:p w14:paraId="7173F51F">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sz w:val="32"/>
          <w:szCs w:val="32"/>
        </w:rPr>
        <w:fldChar w:fldCharType="begin"/>
      </w:r>
      <w:r>
        <w:rPr>
          <w:rFonts w:hint="default" w:ascii="Times New Roman" w:hAnsi="Times New Roman" w:eastAsia="仿宋_GB2312" w:cs="Times New Roman"/>
          <w:b w:val="0"/>
          <w:bCs w:val="0"/>
          <w:sz w:val="32"/>
          <w:szCs w:val="32"/>
        </w:rPr>
        <w:instrText xml:space="preserve"> HYPERLINK "mailto:在报名期间将以下材料电子版发送至zhaosb@gzhu.edu.cn" </w:instrText>
      </w:r>
      <w:r>
        <w:rPr>
          <w:rFonts w:hint="default" w:ascii="Times New Roman" w:hAnsi="Times New Roman" w:eastAsia="仿宋_GB2312" w:cs="Times New Roman"/>
          <w:b w:val="0"/>
          <w:bCs w:val="0"/>
          <w:sz w:val="32"/>
          <w:szCs w:val="32"/>
        </w:rPr>
        <w:fldChar w:fldCharType="separate"/>
      </w:r>
      <w:r>
        <w:rPr>
          <w:rStyle w:val="12"/>
          <w:rFonts w:hint="default" w:ascii="Times New Roman" w:hAnsi="Times New Roman" w:eastAsia="仿宋_GB2312" w:cs="Times New Roman"/>
          <w:b w:val="0"/>
          <w:bCs w:val="0"/>
          <w:color w:val="auto"/>
          <w:kern w:val="0"/>
          <w:sz w:val="32"/>
          <w:szCs w:val="32"/>
          <w:u w:val="none"/>
          <w:lang w:eastAsia="zh-TW"/>
        </w:rPr>
        <w:t>在报名期间将以下材料电子版发送至zhaosb@gzhu.edu.cn</w:t>
      </w:r>
      <w:r>
        <w:rPr>
          <w:rStyle w:val="12"/>
          <w:rFonts w:hint="default" w:ascii="Times New Roman" w:hAnsi="Times New Roman" w:eastAsia="仿宋_GB2312" w:cs="Times New Roman"/>
          <w:b w:val="0"/>
          <w:bCs w:val="0"/>
          <w:color w:val="auto"/>
          <w:kern w:val="0"/>
          <w:sz w:val="32"/>
          <w:szCs w:val="32"/>
          <w:u w:val="none"/>
          <w:lang w:eastAsia="zh-TW"/>
        </w:rPr>
        <w:fldChar w:fldCharType="end"/>
      </w:r>
      <w:r>
        <w:rPr>
          <w:rFonts w:hint="default" w:ascii="Times New Roman" w:hAnsi="Times New Roman" w:eastAsia="仿宋_GB2312" w:cs="Times New Roman"/>
          <w:b w:val="0"/>
          <w:bCs w:val="0"/>
          <w:kern w:val="0"/>
          <w:sz w:val="32"/>
          <w:szCs w:val="32"/>
          <w:lang w:eastAsia="zh-TW"/>
        </w:rPr>
        <w:t>广州</w:t>
      </w:r>
      <w:r>
        <w:rPr>
          <w:rFonts w:hint="default" w:ascii="Times New Roman" w:hAnsi="Times New Roman" w:eastAsia="仿宋_GB2312" w:cs="Times New Roman"/>
          <w:b w:val="0"/>
          <w:bCs w:val="0"/>
          <w:color w:val="333333"/>
          <w:kern w:val="0"/>
          <w:sz w:val="32"/>
          <w:szCs w:val="32"/>
          <w:lang w:eastAsia="zh-TW"/>
        </w:rPr>
        <w:t>大学招生办邮箱：</w:t>
      </w:r>
    </w:p>
    <w:p w14:paraId="088F89B2">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1.《广州大学202</w:t>
      </w:r>
      <w:r>
        <w:rPr>
          <w:rFonts w:hint="eastAsia" w:ascii="Times New Roman" w:hAnsi="Times New Roman" w:eastAsia="仿宋_GB2312" w:cs="Times New Roman"/>
          <w:b w:val="0"/>
          <w:bCs w:val="0"/>
          <w:color w:val="333333"/>
          <w:kern w:val="0"/>
          <w:sz w:val="32"/>
          <w:szCs w:val="32"/>
          <w:lang w:val="en-US" w:eastAsia="zh-CN"/>
        </w:rPr>
        <w:t>6</w:t>
      </w:r>
      <w:r>
        <w:rPr>
          <w:rFonts w:hint="default" w:ascii="Times New Roman" w:hAnsi="Times New Roman" w:eastAsia="仿宋_GB2312" w:cs="Times New Roman"/>
          <w:b w:val="0"/>
          <w:bCs w:val="0"/>
          <w:color w:val="333333"/>
          <w:kern w:val="0"/>
          <w:sz w:val="32"/>
          <w:szCs w:val="32"/>
          <w:lang w:eastAsia="zh-TW"/>
        </w:rPr>
        <w:t>年澳门“四校联考”入学申请表》（附件1）；</w:t>
      </w:r>
    </w:p>
    <w:p w14:paraId="05A226A4">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2.推荐人意见（推荐人一般应为考生所在中学负责人）；</w:t>
      </w:r>
    </w:p>
    <w:p w14:paraId="38B1252A">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3.202</w:t>
      </w:r>
      <w:r>
        <w:rPr>
          <w:rFonts w:hint="eastAsia" w:ascii="Times New Roman" w:hAnsi="Times New Roman" w:eastAsia="仿宋_GB2312" w:cs="Times New Roman"/>
          <w:b w:val="0"/>
          <w:bCs w:val="0"/>
          <w:color w:val="333333"/>
          <w:kern w:val="0"/>
          <w:sz w:val="32"/>
          <w:szCs w:val="32"/>
          <w:lang w:val="en-US" w:eastAsia="zh-CN"/>
        </w:rPr>
        <w:t>6</w:t>
      </w:r>
      <w:r>
        <w:rPr>
          <w:rFonts w:hint="default" w:ascii="Times New Roman" w:hAnsi="Times New Roman" w:eastAsia="仿宋_GB2312" w:cs="Times New Roman"/>
          <w:b w:val="0"/>
          <w:bCs w:val="0"/>
          <w:color w:val="333333"/>
          <w:kern w:val="0"/>
          <w:sz w:val="32"/>
          <w:szCs w:val="32"/>
          <w:lang w:eastAsia="zh-TW"/>
        </w:rPr>
        <w:t>年澳门“四校联考”成绩单；</w:t>
      </w:r>
    </w:p>
    <w:p w14:paraId="7EEB8FF3">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4.高中3年学业成绩表；</w:t>
      </w:r>
    </w:p>
    <w:p w14:paraId="2DFE595C">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5.澳门居民身份证和《港澳居民往来内地通行证》，或《港澳居民居住证》；</w:t>
      </w:r>
    </w:p>
    <w:p w14:paraId="11B6F079">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6.“澳门四高校联合入学考试（语言科及数学科）”声明书（附件2，下载打印并亲笔签名）；</w:t>
      </w:r>
    </w:p>
    <w:p w14:paraId="32340176">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7.中学阶段课外活动、社会实践和个人兴趣特长，附获奖证书影印本和其他相关证明材料。</w:t>
      </w:r>
    </w:p>
    <w:p w14:paraId="1028EBDB">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（以上所有材料请按顺序依次扫描存档为PDF格式文档，命名为“澳门四校联考+考生姓名”）</w:t>
      </w:r>
    </w:p>
    <w:p w14:paraId="0CECD7D3">
      <w:pPr>
        <w:pStyle w:val="14"/>
        <w:keepNext w:val="0"/>
        <w:keepLines w:val="0"/>
        <w:pageBreakBefore w:val="0"/>
        <w:widowControl/>
        <w:numPr>
          <w:ilvl w:val="0"/>
          <w:numId w:val="0"/>
        </w:numPr>
        <w:kinsoku/>
        <w:wordWrap/>
        <w:overflowPunct/>
        <w:topLinePunct w:val="0"/>
        <w:autoSpaceDE/>
        <w:autoSpaceDN/>
        <w:bidi w:val="0"/>
        <w:adjustRightInd/>
        <w:snapToGrid/>
        <w:spacing w:line="572" w:lineRule="exact"/>
        <w:ind w:leftChars="0" w:firstLine="640" w:firstLineChars="200"/>
        <w:jc w:val="left"/>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lang w:val="en-US" w:eastAsia="zh-CN"/>
        </w:rPr>
        <w:t>六、</w:t>
      </w:r>
      <w:r>
        <w:rPr>
          <w:rFonts w:hint="eastAsia" w:ascii="黑体" w:hAnsi="黑体" w:eastAsia="黑体" w:cs="黑体"/>
          <w:b w:val="0"/>
          <w:bCs w:val="0"/>
          <w:color w:val="333333"/>
          <w:kern w:val="0"/>
          <w:sz w:val="32"/>
          <w:szCs w:val="32"/>
          <w:lang w:eastAsia="zh-TW"/>
        </w:rPr>
        <w:t>录取原则</w:t>
      </w:r>
    </w:p>
    <w:p w14:paraId="75207405">
      <w:pPr>
        <w:pStyle w:val="14"/>
        <w:keepNext w:val="0"/>
        <w:keepLines w:val="0"/>
        <w:pageBreakBefore w:val="0"/>
        <w:widowControl/>
        <w:kinsoku/>
        <w:wordWrap/>
        <w:overflowPunct/>
        <w:topLinePunct w:val="0"/>
        <w:autoSpaceDE/>
        <w:autoSpaceDN/>
        <w:bidi w:val="0"/>
        <w:adjustRightInd/>
        <w:snapToGrid/>
        <w:spacing w:line="572" w:lineRule="exact"/>
        <w:ind w:left="0" w:leftChars="0" w:firstLine="640" w:firstLineChars="200"/>
        <w:jc w:val="left"/>
        <w:textAlignment w:val="auto"/>
        <w:rPr>
          <w:rFonts w:hint="default" w:ascii="Times New Roman" w:hAnsi="Times New Roman" w:eastAsia="仿宋_GB2312" w:cs="Times New Roman"/>
          <w:b w:val="0"/>
          <w:bCs w:val="0"/>
          <w:color w:val="333333"/>
          <w:kern w:val="0"/>
          <w:sz w:val="32"/>
          <w:szCs w:val="32"/>
          <w:lang w:eastAsia="zh-TW"/>
        </w:rPr>
      </w:pPr>
      <w:r>
        <w:rPr>
          <w:rFonts w:hint="default" w:ascii="Times New Roman" w:hAnsi="Times New Roman" w:eastAsia="仿宋_GB2312" w:cs="Times New Roman"/>
          <w:b w:val="0"/>
          <w:bCs w:val="0"/>
          <w:sz w:val="32"/>
          <w:szCs w:val="32"/>
          <w:lang w:eastAsia="zh-TW"/>
        </w:rPr>
        <w:t>我校将综合考生的澳门“四校联考”成绩和考生综合情况择优录取。录取名单将在报名结束后两周内于“广州大学本科招生网”进行公示，公示无异议后将以邮件的方式通知被录取的考生。</w:t>
      </w:r>
    </w:p>
    <w:p w14:paraId="790FD0C2">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lang w:eastAsia="zh-TW"/>
        </w:rPr>
        <w:t>七、收费</w:t>
      </w:r>
    </w:p>
    <w:p w14:paraId="6A76B836">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FF0000"/>
          <w:kern w:val="0"/>
          <w:sz w:val="32"/>
          <w:szCs w:val="32"/>
        </w:rPr>
      </w:pPr>
      <w:r>
        <w:rPr>
          <w:rFonts w:hint="default" w:ascii="Times New Roman" w:hAnsi="Times New Roman" w:eastAsia="仿宋_GB2312" w:cs="Times New Roman"/>
          <w:b w:val="0"/>
          <w:bCs w:val="0"/>
          <w:color w:val="auto"/>
          <w:kern w:val="0"/>
          <w:sz w:val="32"/>
          <w:szCs w:val="32"/>
          <w:lang w:eastAsia="zh-TW"/>
        </w:rPr>
        <w:t>学校收费标准按《关于进一步规范我省高等学校收费管理的通知》（粤价</w:t>
      </w:r>
      <w:r>
        <w:rPr>
          <w:rFonts w:hint="default" w:ascii="Times New Roman" w:hAnsi="Times New Roman" w:eastAsia="仿宋_GB2312" w:cs="Times New Roman"/>
          <w:b w:val="0"/>
          <w:bCs w:val="0"/>
          <w:color w:val="auto"/>
          <w:kern w:val="0"/>
          <w:sz w:val="32"/>
          <w:szCs w:val="32"/>
          <w:lang w:eastAsia="zh-CN"/>
        </w:rPr>
        <w:t>〔2007〕186号</w:t>
      </w:r>
      <w:r>
        <w:rPr>
          <w:rFonts w:hint="default" w:ascii="Times New Roman" w:hAnsi="Times New Roman" w:eastAsia="仿宋_GB2312" w:cs="Times New Roman"/>
          <w:b w:val="0"/>
          <w:bCs w:val="0"/>
          <w:color w:val="auto"/>
          <w:kern w:val="0"/>
          <w:sz w:val="32"/>
          <w:szCs w:val="32"/>
          <w:lang w:eastAsia="zh-TW"/>
        </w:rPr>
        <w:t>）、《关于调整公办普通高校学费的通知》(粤发改价格</w:t>
      </w:r>
      <w:r>
        <w:rPr>
          <w:rFonts w:hint="default" w:ascii="Times New Roman" w:hAnsi="Times New Roman" w:eastAsia="仿宋_GB2312" w:cs="Times New Roman"/>
          <w:b w:val="0"/>
          <w:bCs w:val="0"/>
          <w:color w:val="auto"/>
          <w:kern w:val="0"/>
          <w:sz w:val="32"/>
          <w:szCs w:val="32"/>
          <w:lang w:eastAsia="zh-CN"/>
        </w:rPr>
        <w:t>〔2016〕367号）</w:t>
      </w:r>
      <w:r>
        <w:rPr>
          <w:rFonts w:hint="default" w:ascii="Times New Roman" w:hAnsi="Times New Roman" w:eastAsia="仿宋_GB2312" w:cs="Times New Roman"/>
          <w:b w:val="0"/>
          <w:bCs w:val="0"/>
          <w:color w:val="auto"/>
          <w:kern w:val="0"/>
          <w:sz w:val="32"/>
          <w:szCs w:val="32"/>
          <w:lang w:eastAsia="zh-TW"/>
        </w:rPr>
        <w:t>和《广东省发展改革委 广东省教育厅 广东省财政厅关于印发《广东省普通高等学校学制收费管理办法</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eastAsia="zh-TW"/>
        </w:rPr>
        <w:t>2021年修订</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eastAsia="zh-TW"/>
        </w:rPr>
        <w:t>的通知》</w:t>
      </w: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eastAsia="zh-TW"/>
        </w:rPr>
        <w:t>粤发改规</w:t>
      </w:r>
      <w:r>
        <w:rPr>
          <w:rFonts w:hint="default" w:ascii="Times New Roman" w:hAnsi="Times New Roman" w:eastAsia="仿宋_GB2312" w:cs="Times New Roman"/>
          <w:b w:val="0"/>
          <w:bCs w:val="0"/>
          <w:color w:val="auto"/>
          <w:kern w:val="0"/>
          <w:sz w:val="32"/>
          <w:szCs w:val="32"/>
          <w:lang w:eastAsia="zh-CN"/>
        </w:rPr>
        <w:t>〔2021〕10号）</w:t>
      </w:r>
      <w:r>
        <w:rPr>
          <w:rFonts w:hint="default" w:ascii="Times New Roman" w:hAnsi="Times New Roman" w:eastAsia="仿宋_GB2312" w:cs="Times New Roman"/>
          <w:b w:val="0"/>
          <w:bCs w:val="0"/>
          <w:color w:val="auto"/>
          <w:kern w:val="0"/>
          <w:sz w:val="32"/>
          <w:szCs w:val="32"/>
          <w:lang w:eastAsia="zh-TW"/>
        </w:rPr>
        <w:t>公布的标准执行。</w:t>
      </w:r>
    </w:p>
    <w:p w14:paraId="56B2C750">
      <w:pPr>
        <w:pStyle w:val="14"/>
        <w:keepNext w:val="0"/>
        <w:keepLines w:val="0"/>
        <w:pageBreakBefore w:val="0"/>
        <w:widowControl/>
        <w:numPr>
          <w:ilvl w:val="0"/>
          <w:numId w:val="0"/>
        </w:numPr>
        <w:kinsoku/>
        <w:wordWrap/>
        <w:overflowPunct/>
        <w:topLinePunct w:val="0"/>
        <w:autoSpaceDE/>
        <w:autoSpaceDN/>
        <w:bidi w:val="0"/>
        <w:adjustRightInd/>
        <w:snapToGrid/>
        <w:spacing w:line="572" w:lineRule="exact"/>
        <w:ind w:leftChars="0" w:firstLine="640" w:firstLineChars="200"/>
        <w:jc w:val="left"/>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lang w:val="en-US" w:eastAsia="zh-CN"/>
        </w:rPr>
        <w:t>八、</w:t>
      </w:r>
      <w:r>
        <w:rPr>
          <w:rFonts w:hint="eastAsia" w:ascii="黑体" w:hAnsi="黑体" w:eastAsia="黑体" w:cs="黑体"/>
          <w:b w:val="0"/>
          <w:bCs w:val="0"/>
          <w:color w:val="333333"/>
          <w:kern w:val="0"/>
          <w:sz w:val="32"/>
          <w:szCs w:val="32"/>
          <w:lang w:eastAsia="zh-TW"/>
        </w:rPr>
        <w:t>入学与体检</w:t>
      </w:r>
    </w:p>
    <w:p w14:paraId="23952E1E">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新生持加盖广州大学公章的《录取通知书》报到，入学报到时间及相关要求以《录取通知书》上的规定为准。</w:t>
      </w:r>
    </w:p>
    <w:p w14:paraId="2D16F783">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学生入学注册时，应按照学校规定缴纳学费和杂费。</w:t>
      </w:r>
    </w:p>
    <w:p w14:paraId="6522226C">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新生入学后，根据学校安排进行身体检查，不符合要求的，取消其入学资格；仅专业受限者，可以商转其他不受限专业。</w:t>
      </w:r>
    </w:p>
    <w:p w14:paraId="45D9AEA2">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新生入学报到时，所</w:t>
      </w:r>
      <w:r>
        <w:rPr>
          <w:rFonts w:hint="default" w:ascii="Times New Roman" w:hAnsi="Times New Roman" w:eastAsia="仿宋_GB2312" w:cs="Times New Roman"/>
          <w:b w:val="0"/>
          <w:bCs w:val="0"/>
          <w:color w:val="000000" w:themeColor="text1"/>
          <w:kern w:val="0"/>
          <w:sz w:val="32"/>
          <w:szCs w:val="32"/>
          <w:lang w:eastAsia="zh-CN"/>
          <w14:textFill>
            <w14:solidFill>
              <w14:schemeClr w14:val="tx1"/>
            </w14:solidFill>
          </w14:textFill>
        </w:rPr>
        <w:t>持</w:t>
      </w: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出入境证件的有效期应与学习期限相适应，至少有效期一年。</w:t>
      </w:r>
    </w:p>
    <w:p w14:paraId="3E820E6F">
      <w:pPr>
        <w:pStyle w:val="14"/>
        <w:keepNext w:val="0"/>
        <w:keepLines w:val="0"/>
        <w:pageBreakBefore w:val="0"/>
        <w:widowControl/>
        <w:numPr>
          <w:ilvl w:val="0"/>
          <w:numId w:val="0"/>
        </w:numPr>
        <w:kinsoku/>
        <w:wordWrap/>
        <w:overflowPunct/>
        <w:topLinePunct w:val="0"/>
        <w:autoSpaceDE/>
        <w:autoSpaceDN/>
        <w:bidi w:val="0"/>
        <w:adjustRightInd/>
        <w:snapToGrid/>
        <w:spacing w:line="572" w:lineRule="exact"/>
        <w:ind w:leftChars="0" w:firstLine="640" w:firstLineChars="200"/>
        <w:jc w:val="left"/>
        <w:textAlignment w:val="auto"/>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333333"/>
          <w:kern w:val="0"/>
          <w:sz w:val="32"/>
          <w:szCs w:val="32"/>
          <w:lang w:val="en-US" w:eastAsia="zh-CN"/>
        </w:rPr>
        <w:t>九、</w:t>
      </w:r>
      <w:r>
        <w:rPr>
          <w:rFonts w:hint="eastAsia" w:ascii="黑体" w:hAnsi="黑体" w:eastAsia="黑体" w:cs="黑体"/>
          <w:b w:val="0"/>
          <w:bCs w:val="0"/>
          <w:color w:val="333333"/>
          <w:kern w:val="0"/>
          <w:sz w:val="32"/>
          <w:szCs w:val="32"/>
          <w:lang w:eastAsia="zh-TW"/>
        </w:rPr>
        <w:t>管理</w:t>
      </w:r>
    </w:p>
    <w:p w14:paraId="602860FB">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pPr>
      <w:r>
        <w:rPr>
          <w:rFonts w:hint="default" w:ascii="Times New Roman" w:hAnsi="Times New Roman" w:eastAsia="仿宋_GB2312" w:cs="Times New Roman"/>
          <w:b w:val="0"/>
          <w:bCs w:val="0"/>
          <w:color w:val="000000"/>
          <w:kern w:val="0"/>
          <w:sz w:val="32"/>
          <w:szCs w:val="32"/>
          <w:lang w:eastAsia="zh-TW"/>
        </w:rPr>
        <w:t>学生在校期间，高校按教育部等六部门发布的《普通高等学校招收和培养香港特别行政区、澳门特别行政区及台湾地区学生的规定》</w:t>
      </w: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（教港澳台〔2016〕96号）</w:t>
      </w:r>
      <w:r>
        <w:rPr>
          <w:rFonts w:hint="default" w:ascii="Times New Roman" w:hAnsi="Times New Roman" w:eastAsia="仿宋_GB2312" w:cs="Times New Roman"/>
          <w:b w:val="0"/>
          <w:bCs w:val="0"/>
          <w:color w:val="000000"/>
          <w:kern w:val="0"/>
          <w:sz w:val="32"/>
          <w:szCs w:val="32"/>
          <w:lang w:eastAsia="zh-TW"/>
        </w:rPr>
        <w:t>进行管理。学生与内地（祖国大陆）学生享受同等医疗保障政策，按规定参加高校所在地城镇居民基本医疗保险并享受同等待遇。学生</w:t>
      </w: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可参评教育部设立的港澳台侨学生奖学金和学校奖学金。</w:t>
      </w:r>
      <w:r>
        <w:rPr>
          <w:rFonts w:hint="default" w:ascii="Times New Roman" w:hAnsi="Times New Roman" w:eastAsia="仿宋_GB2312" w:cs="Times New Roman"/>
          <w:b w:val="0"/>
          <w:bCs w:val="0"/>
          <w:color w:val="333333"/>
          <w:kern w:val="0"/>
          <w:sz w:val="32"/>
          <w:szCs w:val="32"/>
          <w:lang w:eastAsia="zh-TW"/>
        </w:rPr>
        <w:t>若教育部相关规定有变化，以新规定为准。</w:t>
      </w:r>
    </w:p>
    <w:p w14:paraId="081D58D3">
      <w:pPr>
        <w:pStyle w:val="14"/>
        <w:keepNext w:val="0"/>
        <w:keepLines w:val="0"/>
        <w:pageBreakBefore w:val="0"/>
        <w:widowControl/>
        <w:numPr>
          <w:ilvl w:val="0"/>
          <w:numId w:val="0"/>
        </w:numPr>
        <w:kinsoku/>
        <w:wordWrap/>
        <w:overflowPunct/>
        <w:topLinePunct w:val="0"/>
        <w:autoSpaceDE/>
        <w:autoSpaceDN/>
        <w:bidi w:val="0"/>
        <w:adjustRightInd/>
        <w:snapToGrid/>
        <w:spacing w:line="572" w:lineRule="exact"/>
        <w:ind w:leftChars="0" w:firstLine="640" w:firstLineChars="200"/>
        <w:jc w:val="left"/>
        <w:textAlignment w:val="auto"/>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14:textFill>
            <w14:solidFill>
              <w14:schemeClr w14:val="tx1"/>
            </w14:solidFill>
          </w14:textFill>
        </w:rPr>
        <w:t>十、</w:t>
      </w:r>
      <w:r>
        <w:rPr>
          <w:rFonts w:hint="eastAsia" w:ascii="黑体" w:hAnsi="黑体" w:eastAsia="黑体" w:cs="黑体"/>
          <w:b w:val="0"/>
          <w:bCs w:val="0"/>
          <w:color w:val="000000" w:themeColor="text1"/>
          <w:kern w:val="0"/>
          <w:sz w:val="32"/>
          <w:szCs w:val="32"/>
          <w:lang w:eastAsia="zh-TW"/>
          <w14:textFill>
            <w14:solidFill>
              <w14:schemeClr w14:val="tx1"/>
            </w14:solidFill>
          </w14:textFill>
        </w:rPr>
        <w:t>奖学金设置</w:t>
      </w:r>
    </w:p>
    <w:p w14:paraId="68E54FBF">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学生从第二学年开始，可以参评</w:t>
      </w:r>
      <w:r>
        <w:rPr>
          <w:rFonts w:hint="default" w:ascii="Times New Roman" w:hAnsi="Times New Roman" w:eastAsia="仿宋_GB2312" w:cs="Times New Roman"/>
          <w:b w:val="0"/>
          <w:bCs w:val="0"/>
          <w:color w:val="000000" w:themeColor="text1"/>
          <w:kern w:val="0"/>
          <w:sz w:val="32"/>
          <w:szCs w:val="32"/>
          <w:lang w:eastAsia="zh-TW"/>
          <w14:textFill>
            <w14:solidFill>
              <w14:schemeClr w14:val="tx1"/>
            </w14:solidFill>
          </w14:textFill>
        </w:rPr>
        <w:t>教育部设立的港澳台侨学生奖学金和学校奖学金。</w:t>
      </w: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奖学金每学年评选一次，符合条件的学生可连续申请。</w:t>
      </w:r>
    </w:p>
    <w:p w14:paraId="40313BF6">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lang w:eastAsia="zh-TW"/>
          <w14:textFill>
            <w14:solidFill>
              <w14:schemeClr w14:val="tx1"/>
            </w14:solidFill>
          </w14:textFill>
        </w:rPr>
        <w:t>（一）港澳台学生奖学金</w:t>
      </w:r>
    </w:p>
    <w:p w14:paraId="3BD62396">
      <w:pPr>
        <w:keepNext w:val="0"/>
        <w:keepLines w:val="0"/>
        <w:pageBreakBefore w:val="0"/>
        <w:kinsoku/>
        <w:wordWrap/>
        <w:overflowPunct/>
        <w:topLinePunct w:val="0"/>
        <w:autoSpaceDE/>
        <w:autoSpaceDN/>
        <w:bidi w:val="0"/>
        <w:adjustRightInd/>
        <w:snapToGrid/>
        <w:spacing w:line="572" w:lineRule="exact"/>
        <w:ind w:firstLine="700" w:firstLineChars="200"/>
        <w:textAlignment w:val="auto"/>
        <w:rPr>
          <w:rFonts w:hint="default" w:ascii="Times New Roman" w:hAnsi="Times New Roman" w:eastAsia="仿宋_GB2312" w:cs="Times New Roman"/>
          <w:b w:val="0"/>
          <w:bCs w:val="0"/>
          <w:color w:val="000000" w:themeColor="text1"/>
          <w:spacing w:val="15"/>
          <w:sz w:val="32"/>
          <w:szCs w:val="32"/>
          <w:shd w:val="clear" w:color="auto" w:fill="FFFFFF"/>
          <w:lang w:eastAsia="zh-TW"/>
          <w14:textFill>
            <w14:solidFill>
              <w14:schemeClr w14:val="tx1"/>
            </w14:solidFill>
          </w14:textFill>
        </w:rPr>
      </w:pPr>
      <w:r>
        <w:rPr>
          <w:rFonts w:hint="default" w:ascii="Times New Roman" w:hAnsi="Times New Roman" w:eastAsia="仿宋_GB2312" w:cs="Times New Roman"/>
          <w:b w:val="0"/>
          <w:bCs w:val="0"/>
          <w:color w:val="000000" w:themeColor="text1"/>
          <w:spacing w:val="15"/>
          <w:sz w:val="32"/>
          <w:szCs w:val="32"/>
          <w:shd w:val="clear" w:color="auto" w:fill="FFFFFF"/>
          <w:lang w:eastAsia="zh-TW"/>
          <w14:textFill>
            <w14:solidFill>
              <w14:schemeClr w14:val="tx1"/>
            </w14:solidFill>
          </w14:textFill>
        </w:rPr>
        <w:t>港澳台及华侨在校生奖学金按学年申请和评审。港澳台及华侨学生根据奖学金申请条件，按学年向所在学校或科研院所提出申请，提交《港澳台及华侨学生奖学金申请表》。</w:t>
      </w:r>
    </w:p>
    <w:p w14:paraId="211FF574">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1.申请奖学金的基本条件</w:t>
      </w:r>
    </w:p>
    <w:p w14:paraId="62183350">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（1）热爱祖国，拥护“一国两制”方针；台湾学生认同一个中国，拥护祖国统一</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p>
    <w:p w14:paraId="55756B8A">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（2）自觉遵守国家</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法律法规</w:t>
      </w: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，遵守学校各项规章制度；</w:t>
      </w:r>
    </w:p>
    <w:p w14:paraId="14AB610E">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（3）诚实守信，有良好的道德修养；</w:t>
      </w:r>
    </w:p>
    <w:p w14:paraId="0DB71A59">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（4）入学考试成绩优秀或在校期间勤奋刻苦，成绩优良。</w:t>
      </w:r>
    </w:p>
    <w:p w14:paraId="6EE5C94B">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2.奖励标准</w:t>
      </w:r>
    </w:p>
    <w:p w14:paraId="2CA70672">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本科奖学金分四个等级，其中：特等奖，每生每学年8000元；一等奖，每生每学年6000元；二等奖，每生每学年5000元；三等奖，每生每学年4000元。</w:t>
      </w:r>
    </w:p>
    <w:p w14:paraId="1EAF18D6">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eastAsia" w:ascii="楷体" w:hAnsi="楷体" w:eastAsia="楷体" w:cs="楷体"/>
          <w:b w:val="0"/>
          <w:bCs w:val="0"/>
          <w:color w:val="000000" w:themeColor="text1"/>
          <w:sz w:val="32"/>
          <w:szCs w:val="32"/>
          <w:lang w:eastAsia="zh-TW"/>
          <w14:textFill>
            <w14:solidFill>
              <w14:schemeClr w14:val="tx1"/>
            </w14:solidFill>
          </w14:textFill>
        </w:rPr>
      </w:pPr>
      <w:r>
        <w:rPr>
          <w:rFonts w:hint="eastAsia" w:ascii="楷体" w:hAnsi="楷体" w:eastAsia="楷体" w:cs="楷体"/>
          <w:b w:val="0"/>
          <w:bCs w:val="0"/>
          <w:color w:val="000000" w:themeColor="text1"/>
          <w:sz w:val="32"/>
          <w:szCs w:val="32"/>
          <w:lang w:eastAsia="zh-TW"/>
          <w14:textFill>
            <w14:solidFill>
              <w14:schemeClr w14:val="tx1"/>
            </w14:solidFill>
          </w14:textFill>
        </w:rPr>
        <w:t>（二）学校奖学金</w:t>
      </w:r>
    </w:p>
    <w:p w14:paraId="3E587FEA">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我校根据教育法、高等教育法、教育部《普通高等学校学生管理规定》和《广州大学普通本科生学籍管理规定》等有关规定，结</w:t>
      </w:r>
      <w:r>
        <w:rPr>
          <w:rFonts w:hint="default" w:ascii="Times New Roman" w:hAnsi="Times New Roman" w:eastAsia="仿宋_GB2312" w:cs="Times New Roman"/>
          <w:b w:val="0"/>
          <w:bCs w:val="0"/>
          <w:color w:val="000000" w:themeColor="text1"/>
          <w:spacing w:val="-4"/>
          <w:sz w:val="32"/>
          <w:szCs w:val="32"/>
          <w:lang w:eastAsia="zh-TW"/>
          <w14:textFill>
            <w14:solidFill>
              <w14:schemeClr w14:val="tx1"/>
            </w14:solidFill>
          </w14:textFill>
        </w:rPr>
        <w:t>合我校高水平大学建设人才培养目标和实际情况制定学校奖学金。奖学金于每年九月份开始受理申请，由学院成立评奖评审小组，按照公平公正公开的原则进行评定。</w:t>
      </w: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 xml:space="preserve"> </w:t>
      </w:r>
    </w:p>
    <w:p w14:paraId="64301A5C">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1.申请奖学金的基本条件</w:t>
      </w:r>
    </w:p>
    <w:p w14:paraId="247019E9">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（1）热爱祖国，热爱社会主义，遵纪守法；</w:t>
      </w:r>
    </w:p>
    <w:p w14:paraId="7B9EB4FD">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（2）专业思想牢固，有钻研和创新精神，学习勤奋，成绩优良；</w:t>
      </w:r>
    </w:p>
    <w:p w14:paraId="12925AB4">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（3）关心集体，尊敬老师，团结同学，积极参加班级、学院、学校的集体活动和社会活动，并且表现突出。</w:t>
      </w:r>
    </w:p>
    <w:p w14:paraId="13AE6A8F">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2.奖励标准</w:t>
      </w:r>
    </w:p>
    <w:p w14:paraId="253AA826">
      <w:pPr>
        <w:pStyle w:val="14"/>
        <w:keepNext w:val="0"/>
        <w:keepLines w:val="0"/>
        <w:pageBreakBefore w:val="0"/>
        <w:kinsoku/>
        <w:wordWrap/>
        <w:overflowPunct/>
        <w:topLinePunct w:val="0"/>
        <w:autoSpaceDE/>
        <w:autoSpaceDN/>
        <w:bidi w:val="0"/>
        <w:adjustRightInd/>
        <w:snapToGrid/>
        <w:spacing w:line="572"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（1）一等奖学金</w:t>
      </w:r>
    </w:p>
    <w:p w14:paraId="5651761F">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评选名额比例为学院参评人数的5%，具体申报资格为综合测评总分排名居本班级前8%，奖金金额2500元。</w:t>
      </w:r>
    </w:p>
    <w:p w14:paraId="0E2D6592">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（2）二等奖学金</w:t>
      </w:r>
    </w:p>
    <w:p w14:paraId="7E9E5180">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评选名额比例为学院参评人数的8%，具体申报资格为综合测评总分排名居本班级前20%，奖金金额1800元。</w:t>
      </w:r>
    </w:p>
    <w:p w14:paraId="1AA995EF">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（3）三等奖学金</w:t>
      </w:r>
    </w:p>
    <w:p w14:paraId="76E9C42B">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评选名额比例为学院参评人数的12%，具体申报资格为综合测评总分排名居本班级前40%，奖金金额1000元。</w:t>
      </w:r>
    </w:p>
    <w:p w14:paraId="0117975E">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注：1.港澳台侨奖学金评定办法由财政部、教育部负责解释；</w:t>
      </w:r>
    </w:p>
    <w:p w14:paraId="01169A70">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2.学校奖学金评定办法由学生处或教务处负责解释；</w:t>
      </w:r>
    </w:p>
    <w:p w14:paraId="5B2F7163">
      <w:pPr>
        <w:keepNext w:val="0"/>
        <w:keepLines w:val="0"/>
        <w:pageBreakBefore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3.上级部门将根据当年度情况，适时调整港澳台侨学生奖学金等级、名额和奖励标准；</w:t>
      </w:r>
    </w:p>
    <w:p w14:paraId="461DB8DE">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TW"/>
          <w14:textFill>
            <w14:solidFill>
              <w14:schemeClr w14:val="tx1"/>
            </w14:solidFill>
          </w14:textFill>
        </w:rPr>
        <w:t>4.以上奖学金申请办法以学校当年度公布信息为准。</w:t>
      </w:r>
    </w:p>
    <w:p w14:paraId="7D49FC54">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lang w:eastAsia="zh-TW"/>
        </w:rPr>
        <w:t>十一、联系方式</w:t>
      </w:r>
    </w:p>
    <w:p w14:paraId="1A6220FF">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所在单位：广州大学招生办公室</w:t>
      </w:r>
    </w:p>
    <w:p w14:paraId="4198A17E">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val="en-US" w:eastAsia="zh-CN"/>
        </w:rPr>
        <w:t>联络</w:t>
      </w:r>
      <w:r>
        <w:rPr>
          <w:rFonts w:hint="default" w:ascii="Times New Roman" w:hAnsi="Times New Roman" w:eastAsia="仿宋_GB2312" w:cs="Times New Roman"/>
          <w:b w:val="0"/>
          <w:bCs w:val="0"/>
          <w:color w:val="333333"/>
          <w:kern w:val="0"/>
          <w:sz w:val="32"/>
          <w:szCs w:val="32"/>
          <w:lang w:eastAsia="zh-TW"/>
        </w:rPr>
        <w:t>人：</w:t>
      </w:r>
      <w:r>
        <w:rPr>
          <w:rFonts w:hint="eastAsia" w:ascii="Times New Roman" w:hAnsi="Times New Roman" w:eastAsia="仿宋_GB2312" w:cs="Times New Roman"/>
          <w:b w:val="0"/>
          <w:bCs w:val="0"/>
          <w:color w:val="333333"/>
          <w:kern w:val="0"/>
          <w:sz w:val="32"/>
          <w:szCs w:val="32"/>
          <w:lang w:val="en-US" w:eastAsia="zh-CN"/>
        </w:rPr>
        <w:t>张</w:t>
      </w:r>
      <w:r>
        <w:rPr>
          <w:rFonts w:hint="default" w:ascii="Times New Roman" w:hAnsi="Times New Roman" w:eastAsia="仿宋_GB2312" w:cs="Times New Roman"/>
          <w:b w:val="0"/>
          <w:bCs w:val="0"/>
          <w:color w:val="333333"/>
          <w:kern w:val="0"/>
          <w:sz w:val="32"/>
          <w:szCs w:val="32"/>
          <w:lang w:eastAsia="zh-TW"/>
        </w:rPr>
        <w:t>老师、杨老师</w:t>
      </w:r>
    </w:p>
    <w:p w14:paraId="177823DC">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电话：（+86）20-39366232</w:t>
      </w:r>
    </w:p>
    <w:p w14:paraId="77047487">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电邮：</w:t>
      </w:r>
      <w:r>
        <w:rPr>
          <w:rFonts w:hint="default" w:ascii="Times New Roman" w:hAnsi="Times New Roman" w:eastAsia="仿宋_GB2312" w:cs="Times New Roman"/>
          <w:b w:val="0"/>
          <w:bCs w:val="0"/>
          <w:sz w:val="32"/>
          <w:szCs w:val="32"/>
          <w:lang w:eastAsia="zh-TW"/>
        </w:rPr>
        <w:t>zhaosb@gzhu.edu.cn</w:t>
      </w:r>
    </w:p>
    <w:p w14:paraId="00F7556F">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传真：（+86）20-39366069</w:t>
      </w:r>
    </w:p>
    <w:p w14:paraId="2B953680">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网址：http://zsjy.gzhu.edu.cn</w:t>
      </w:r>
    </w:p>
    <w:p w14:paraId="1658A8AA">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单位位址、邮政编码：广东省广州市番禺区大学城外环西路230号 、510006</w:t>
      </w:r>
    </w:p>
    <w:p w14:paraId="624B50C5">
      <w:pPr>
        <w:keepNext w:val="0"/>
        <w:keepLines w:val="0"/>
        <w:pageBreakBefore w:val="0"/>
        <w:widowControl/>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b w:val="0"/>
          <w:bCs w:val="0"/>
          <w:color w:val="333333"/>
          <w:kern w:val="0"/>
          <w:sz w:val="32"/>
          <w:szCs w:val="32"/>
        </w:rPr>
      </w:pPr>
      <w:r>
        <w:rPr>
          <w:rFonts w:hint="default" w:ascii="Times New Roman" w:hAnsi="Times New Roman" w:eastAsia="仿宋_GB2312" w:cs="Times New Roman"/>
          <w:b w:val="0"/>
          <w:bCs w:val="0"/>
          <w:color w:val="333333"/>
          <w:kern w:val="0"/>
          <w:sz w:val="32"/>
          <w:szCs w:val="32"/>
          <w:lang w:eastAsia="zh-TW"/>
        </w:rPr>
        <w:t>微信公众号：广大招生</w:t>
      </w:r>
    </w:p>
    <w:p w14:paraId="52DBE7C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333333"/>
          <w:kern w:val="0"/>
          <w:sz w:val="21"/>
          <w:szCs w:val="21"/>
          <w:lang w:eastAsia="zh-TW"/>
        </w:rPr>
      </w:pPr>
      <w:r>
        <w:rPr>
          <w:rFonts w:hint="default" w:ascii="Times New Roman" w:hAnsi="Times New Roman" w:eastAsia="仿宋_GB2312" w:cs="Times New Roman"/>
          <w:b w:val="0"/>
          <w:bCs w:val="0"/>
          <w:color w:val="333333"/>
          <w:kern w:val="0"/>
          <w:sz w:val="32"/>
          <w:szCs w:val="32"/>
        </w:rPr>
        <w:drawing>
          <wp:anchor distT="0" distB="0" distL="114300" distR="114300" simplePos="0" relativeHeight="251660288" behindDoc="0" locked="0" layoutInCell="1" allowOverlap="1">
            <wp:simplePos x="0" y="0"/>
            <wp:positionH relativeFrom="column">
              <wp:posOffset>2419350</wp:posOffset>
            </wp:positionH>
            <wp:positionV relativeFrom="paragraph">
              <wp:posOffset>17145</wp:posOffset>
            </wp:positionV>
            <wp:extent cx="878205" cy="878205"/>
            <wp:effectExtent l="0" t="0" r="0"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78205" cy="878205"/>
                    </a:xfrm>
                    <a:prstGeom prst="rect">
                      <a:avLst/>
                    </a:prstGeom>
                    <a:noFill/>
                    <a:ln>
                      <a:noFill/>
                    </a:ln>
                  </pic:spPr>
                </pic:pic>
              </a:graphicData>
            </a:graphic>
          </wp:anchor>
        </w:drawing>
      </w:r>
    </w:p>
    <w:p w14:paraId="47CF395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333333"/>
          <w:kern w:val="0"/>
          <w:sz w:val="21"/>
          <w:szCs w:val="21"/>
          <w:lang w:eastAsia="zh-TW"/>
        </w:rPr>
      </w:pPr>
    </w:p>
    <w:p w14:paraId="0CBB2BA6">
      <w:pPr>
        <w:keepNext w:val="0"/>
        <w:keepLines w:val="0"/>
        <w:pageBreakBefore w:val="0"/>
        <w:kinsoku/>
        <w:overflowPunct/>
        <w:topLinePunct w:val="0"/>
        <w:autoSpaceDE/>
        <w:autoSpaceDN/>
        <w:bidi w:val="0"/>
        <w:adjustRightInd/>
        <w:snapToGrid/>
        <w:rPr>
          <w:rFonts w:hint="eastAsia" w:ascii="宋体" w:hAnsi="宋体" w:eastAsia="宋体" w:cs="宋体"/>
          <w:b w:val="0"/>
          <w:bCs w:val="0"/>
          <w:color w:val="333333"/>
          <w:kern w:val="0"/>
          <w:sz w:val="21"/>
          <w:szCs w:val="21"/>
          <w:lang w:eastAsia="zh-TW"/>
        </w:rPr>
      </w:pPr>
      <w:r>
        <w:rPr>
          <w:rFonts w:hint="eastAsia" w:ascii="宋体" w:hAnsi="宋体" w:eastAsia="宋体" w:cs="宋体"/>
          <w:b w:val="0"/>
          <w:bCs w:val="0"/>
          <w:color w:val="333333"/>
          <w:kern w:val="0"/>
          <w:sz w:val="21"/>
          <w:szCs w:val="21"/>
          <w:lang w:eastAsia="zh-TW"/>
        </w:rPr>
        <w:br w:type="page"/>
      </w:r>
    </w:p>
    <w:p w14:paraId="1A6C09A4">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黑体" w:cs="宋体"/>
          <w:b w:val="0"/>
          <w:bCs w:val="0"/>
          <w:sz w:val="21"/>
          <w:szCs w:val="21"/>
          <w:lang w:val="en-US" w:eastAsia="zh-CN"/>
        </w:rPr>
      </w:pPr>
      <w:r>
        <w:rPr>
          <w:rFonts w:hint="eastAsia" w:ascii="黑体" w:hAnsi="黑体" w:eastAsia="黑体" w:cs="黑体"/>
          <w:b w:val="0"/>
          <w:bCs w:val="0"/>
          <w:sz w:val="32"/>
          <w:szCs w:val="32"/>
          <w:lang w:eastAsia="zh-TW"/>
        </w:rPr>
        <w:t>附件1</w:t>
      </w:r>
      <w:r>
        <w:rPr>
          <w:rFonts w:hint="eastAsia" w:ascii="黑体" w:hAnsi="黑体" w:eastAsia="黑体" w:cs="黑体"/>
          <w:b w:val="0"/>
          <w:bCs w:val="0"/>
          <w:sz w:val="32"/>
          <w:szCs w:val="32"/>
          <w:lang w:val="en-US" w:eastAsia="zh-CN"/>
        </w:rPr>
        <w:t>-1</w:t>
      </w:r>
    </w:p>
    <w:p w14:paraId="3B8725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lang w:eastAsia="zh-TW"/>
        </w:rPr>
        <w:t>广州大学202</w:t>
      </w:r>
      <w:r>
        <w:rPr>
          <w:rFonts w:hint="eastAsia" w:ascii="楷体" w:hAnsi="楷体" w:eastAsia="楷体" w:cs="楷体"/>
          <w:b w:val="0"/>
          <w:bCs w:val="0"/>
          <w:sz w:val="28"/>
          <w:szCs w:val="28"/>
          <w:lang w:val="en-US" w:eastAsia="zh-CN"/>
        </w:rPr>
        <w:t>6</w:t>
      </w:r>
      <w:r>
        <w:rPr>
          <w:rFonts w:hint="eastAsia" w:ascii="楷体" w:hAnsi="楷体" w:eastAsia="楷体" w:cs="楷体"/>
          <w:b w:val="0"/>
          <w:bCs w:val="0"/>
          <w:sz w:val="28"/>
          <w:szCs w:val="28"/>
          <w:lang w:eastAsia="zh-TW"/>
        </w:rPr>
        <w:t>年澳门“四校联考”入学申请表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247"/>
        <w:gridCol w:w="1457"/>
        <w:gridCol w:w="1704"/>
        <w:gridCol w:w="241"/>
        <w:gridCol w:w="1464"/>
        <w:gridCol w:w="1705"/>
      </w:tblGrid>
      <w:tr w14:paraId="3FD5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4AABE7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个人信息</w:t>
            </w:r>
          </w:p>
        </w:tc>
      </w:tr>
      <w:tr w14:paraId="33BE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7A0B9B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姓名（中文名）</w:t>
            </w:r>
          </w:p>
        </w:tc>
        <w:tc>
          <w:tcPr>
            <w:tcW w:w="1457" w:type="dxa"/>
          </w:tcPr>
          <w:p w14:paraId="2A6807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73F05C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性别</w:t>
            </w:r>
          </w:p>
        </w:tc>
        <w:tc>
          <w:tcPr>
            <w:tcW w:w="1705" w:type="dxa"/>
            <w:gridSpan w:val="2"/>
          </w:tcPr>
          <w:p w14:paraId="671A48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vMerge w:val="restart"/>
          </w:tcPr>
          <w:p w14:paraId="7654F1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贴照片处</w:t>
            </w:r>
          </w:p>
        </w:tc>
      </w:tr>
      <w:tr w14:paraId="05D9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2697C7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姓名（英文名）</w:t>
            </w:r>
          </w:p>
        </w:tc>
        <w:tc>
          <w:tcPr>
            <w:tcW w:w="1457" w:type="dxa"/>
          </w:tcPr>
          <w:p w14:paraId="27BD09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1A1CBF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出生日期</w:t>
            </w:r>
          </w:p>
        </w:tc>
        <w:tc>
          <w:tcPr>
            <w:tcW w:w="1705" w:type="dxa"/>
            <w:gridSpan w:val="2"/>
          </w:tcPr>
          <w:p w14:paraId="5BF12A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vMerge w:val="continue"/>
          </w:tcPr>
          <w:p w14:paraId="4DE92F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44E9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7CB8E8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身份证号码</w:t>
            </w:r>
          </w:p>
        </w:tc>
        <w:tc>
          <w:tcPr>
            <w:tcW w:w="1457" w:type="dxa"/>
          </w:tcPr>
          <w:p w14:paraId="5CB887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2E3C53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《港澳居民来往大陆通行证》号码</w:t>
            </w:r>
          </w:p>
        </w:tc>
        <w:tc>
          <w:tcPr>
            <w:tcW w:w="1705" w:type="dxa"/>
            <w:gridSpan w:val="2"/>
          </w:tcPr>
          <w:p w14:paraId="5B4BCB9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vMerge w:val="continue"/>
          </w:tcPr>
          <w:p w14:paraId="05CDD8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10EF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5107B5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现就读中学名称</w:t>
            </w:r>
          </w:p>
        </w:tc>
        <w:tc>
          <w:tcPr>
            <w:tcW w:w="1457" w:type="dxa"/>
          </w:tcPr>
          <w:p w14:paraId="2FDD84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6020AC9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移动电话</w:t>
            </w:r>
          </w:p>
        </w:tc>
        <w:tc>
          <w:tcPr>
            <w:tcW w:w="1705" w:type="dxa"/>
            <w:gridSpan w:val="2"/>
          </w:tcPr>
          <w:p w14:paraId="6089CE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vMerge w:val="continue"/>
          </w:tcPr>
          <w:p w14:paraId="21C801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55A2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49D480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联系电话（含区号）</w:t>
            </w:r>
          </w:p>
        </w:tc>
        <w:tc>
          <w:tcPr>
            <w:tcW w:w="1457" w:type="dxa"/>
          </w:tcPr>
          <w:p w14:paraId="78563D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1F863C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电子邮箱</w:t>
            </w:r>
          </w:p>
        </w:tc>
        <w:tc>
          <w:tcPr>
            <w:tcW w:w="3410" w:type="dxa"/>
            <w:gridSpan w:val="3"/>
          </w:tcPr>
          <w:p w14:paraId="7BD92D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1015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62F946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“四校联考”成绩</w:t>
            </w:r>
          </w:p>
        </w:tc>
      </w:tr>
      <w:tr w14:paraId="4107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18F318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中文：                     英文：               数学：</w:t>
            </w:r>
          </w:p>
        </w:tc>
      </w:tr>
      <w:tr w14:paraId="2D7B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1E9A6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TW"/>
              </w:rPr>
              <w:t>通讯</w:t>
            </w:r>
            <w:r>
              <w:rPr>
                <w:rFonts w:hint="eastAsia" w:ascii="宋体" w:hAnsi="宋体" w:eastAsia="宋体" w:cs="宋体"/>
                <w:b w:val="0"/>
                <w:bCs w:val="0"/>
                <w:sz w:val="21"/>
                <w:szCs w:val="21"/>
                <w:lang w:val="en-US" w:eastAsia="zh-CN"/>
              </w:rPr>
              <w:t>地址</w:t>
            </w:r>
          </w:p>
        </w:tc>
        <w:tc>
          <w:tcPr>
            <w:tcW w:w="3408" w:type="dxa"/>
            <w:gridSpan w:val="3"/>
          </w:tcPr>
          <w:p w14:paraId="5BADE4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gridSpan w:val="2"/>
          </w:tcPr>
          <w:p w14:paraId="3931F4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邮政编号</w:t>
            </w:r>
          </w:p>
        </w:tc>
        <w:tc>
          <w:tcPr>
            <w:tcW w:w="1705" w:type="dxa"/>
          </w:tcPr>
          <w:p w14:paraId="4C7B33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05F3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85FC5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紧急联络人</w:t>
            </w:r>
          </w:p>
          <w:p w14:paraId="5D2171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姓名</w:t>
            </w:r>
          </w:p>
        </w:tc>
        <w:tc>
          <w:tcPr>
            <w:tcW w:w="3408" w:type="dxa"/>
            <w:gridSpan w:val="3"/>
          </w:tcPr>
          <w:p w14:paraId="67060A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gridSpan w:val="2"/>
          </w:tcPr>
          <w:p w14:paraId="6DC5CA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紧急联络人</w:t>
            </w:r>
          </w:p>
          <w:p w14:paraId="57F534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电话</w:t>
            </w:r>
          </w:p>
        </w:tc>
        <w:tc>
          <w:tcPr>
            <w:tcW w:w="1705" w:type="dxa"/>
          </w:tcPr>
          <w:p w14:paraId="74F213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3793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684845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中学教育情况</w:t>
            </w:r>
          </w:p>
        </w:tc>
      </w:tr>
      <w:tr w14:paraId="2A28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F8EA1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就读中学名称</w:t>
            </w:r>
          </w:p>
        </w:tc>
        <w:tc>
          <w:tcPr>
            <w:tcW w:w="1704" w:type="dxa"/>
            <w:gridSpan w:val="2"/>
          </w:tcPr>
          <w:p w14:paraId="0DE002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市、县名称</w:t>
            </w:r>
          </w:p>
        </w:tc>
        <w:tc>
          <w:tcPr>
            <w:tcW w:w="1704" w:type="dxa"/>
          </w:tcPr>
          <w:p w14:paraId="65D02B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开始时间</w:t>
            </w:r>
          </w:p>
        </w:tc>
        <w:tc>
          <w:tcPr>
            <w:tcW w:w="1705" w:type="dxa"/>
            <w:gridSpan w:val="2"/>
          </w:tcPr>
          <w:p w14:paraId="7E1DF2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终止时间</w:t>
            </w:r>
          </w:p>
        </w:tc>
        <w:tc>
          <w:tcPr>
            <w:tcW w:w="1705" w:type="dxa"/>
          </w:tcPr>
          <w:p w14:paraId="5DE80C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受教育程度（如高中）</w:t>
            </w:r>
          </w:p>
        </w:tc>
      </w:tr>
      <w:tr w14:paraId="0F21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DDD80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gridSpan w:val="2"/>
          </w:tcPr>
          <w:p w14:paraId="658977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65B20A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gridSpan w:val="2"/>
          </w:tcPr>
          <w:p w14:paraId="7A5362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tcPr>
          <w:p w14:paraId="6C0176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1E7A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D9225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gridSpan w:val="2"/>
          </w:tcPr>
          <w:p w14:paraId="0AAE96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66C513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gridSpan w:val="2"/>
          </w:tcPr>
          <w:p w14:paraId="3187CB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tcPr>
          <w:p w14:paraId="41A97F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0321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CF347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gridSpan w:val="2"/>
          </w:tcPr>
          <w:p w14:paraId="2BFB1F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4" w:type="dxa"/>
          </w:tcPr>
          <w:p w14:paraId="5BE93CF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gridSpan w:val="2"/>
          </w:tcPr>
          <w:p w14:paraId="1DD5EF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705" w:type="dxa"/>
          </w:tcPr>
          <w:p w14:paraId="334F45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50D7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32931D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家庭主要成员</w:t>
            </w:r>
          </w:p>
        </w:tc>
      </w:tr>
      <w:tr w14:paraId="1851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6C3EE0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姓名</w:t>
            </w:r>
          </w:p>
        </w:tc>
        <w:tc>
          <w:tcPr>
            <w:tcW w:w="3402" w:type="dxa"/>
            <w:gridSpan w:val="3"/>
          </w:tcPr>
          <w:p w14:paraId="432F0F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与本人关系</w:t>
            </w:r>
          </w:p>
        </w:tc>
        <w:tc>
          <w:tcPr>
            <w:tcW w:w="3169" w:type="dxa"/>
            <w:gridSpan w:val="2"/>
          </w:tcPr>
          <w:p w14:paraId="7F73CB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工作单位名称、任何职务</w:t>
            </w:r>
          </w:p>
        </w:tc>
      </w:tr>
      <w:tr w14:paraId="0906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0A9330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3402" w:type="dxa"/>
            <w:gridSpan w:val="3"/>
          </w:tcPr>
          <w:p w14:paraId="4BC009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3169" w:type="dxa"/>
            <w:gridSpan w:val="2"/>
          </w:tcPr>
          <w:p w14:paraId="214903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6CDE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5809F8A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3402" w:type="dxa"/>
            <w:gridSpan w:val="3"/>
          </w:tcPr>
          <w:p w14:paraId="119459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3169" w:type="dxa"/>
            <w:gridSpan w:val="2"/>
          </w:tcPr>
          <w:p w14:paraId="033D97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2057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281D28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3402" w:type="dxa"/>
            <w:gridSpan w:val="3"/>
          </w:tcPr>
          <w:p w14:paraId="019738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3169" w:type="dxa"/>
            <w:gridSpan w:val="2"/>
          </w:tcPr>
          <w:p w14:paraId="2153A1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2BFD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667D35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申请专业志愿一</w:t>
            </w:r>
          </w:p>
        </w:tc>
        <w:tc>
          <w:tcPr>
            <w:tcW w:w="1457" w:type="dxa"/>
          </w:tcPr>
          <w:p w14:paraId="6C8A57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945" w:type="dxa"/>
            <w:gridSpan w:val="2"/>
          </w:tcPr>
          <w:p w14:paraId="12487A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申请专业志愿二</w:t>
            </w:r>
          </w:p>
        </w:tc>
        <w:tc>
          <w:tcPr>
            <w:tcW w:w="3169" w:type="dxa"/>
            <w:gridSpan w:val="2"/>
          </w:tcPr>
          <w:p w14:paraId="018A26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r w14:paraId="0134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tcPr>
          <w:p w14:paraId="40F29A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申请专业志愿三</w:t>
            </w:r>
          </w:p>
        </w:tc>
        <w:tc>
          <w:tcPr>
            <w:tcW w:w="1457" w:type="dxa"/>
          </w:tcPr>
          <w:p w14:paraId="3629FA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c>
          <w:tcPr>
            <w:tcW w:w="1945" w:type="dxa"/>
            <w:gridSpan w:val="2"/>
          </w:tcPr>
          <w:p w14:paraId="037F268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申请专业志愿四</w:t>
            </w:r>
          </w:p>
        </w:tc>
        <w:tc>
          <w:tcPr>
            <w:tcW w:w="3169" w:type="dxa"/>
            <w:gridSpan w:val="2"/>
          </w:tcPr>
          <w:p w14:paraId="3FF6FC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p>
        </w:tc>
      </w:tr>
    </w:tbl>
    <w:p w14:paraId="7631B1E0">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以上内容已经本人核对无误，如有不真实，所产生的一切后果由本人负责。</w:t>
      </w:r>
    </w:p>
    <w:p w14:paraId="045AEAE7">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TW"/>
        </w:rPr>
        <w:t xml:space="preserve">考生签名：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TW"/>
        </w:rPr>
        <w:t xml:space="preserve">       日期：    年   月   日</w:t>
      </w:r>
      <w:r>
        <w:rPr>
          <w:rFonts w:hint="eastAsia" w:ascii="宋体" w:hAnsi="宋体" w:eastAsia="宋体" w:cs="宋体"/>
          <w:b w:val="0"/>
          <w:bCs w:val="0"/>
          <w:sz w:val="21"/>
          <w:szCs w:val="21"/>
        </w:rPr>
        <w:t xml:space="preserve"> </w:t>
      </w:r>
    </w:p>
    <w:p w14:paraId="352ED7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br w:type="page"/>
      </w:r>
    </w:p>
    <w:p w14:paraId="34C5FF1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b w:val="0"/>
          <w:bCs w:val="0"/>
          <w:sz w:val="32"/>
          <w:szCs w:val="32"/>
          <w:lang w:eastAsia="zh-TW"/>
        </w:rPr>
      </w:pPr>
      <w:r>
        <w:rPr>
          <w:rFonts w:hint="default" w:ascii="Times New Roman" w:hAnsi="Times New Roman" w:eastAsia="黑体" w:cs="Times New Roman"/>
          <w:b w:val="0"/>
          <w:bCs w:val="0"/>
          <w:sz w:val="32"/>
          <w:szCs w:val="32"/>
          <w:lang w:eastAsia="zh-TW"/>
        </w:rPr>
        <w:t>附件</w:t>
      </w:r>
      <w:r>
        <w:rPr>
          <w:rFonts w:hint="eastAsia" w:ascii="Times New Roman" w:hAnsi="Times New Roman" w:eastAsia="黑体" w:cs="Times New Roman"/>
          <w:b w:val="0"/>
          <w:bCs w:val="0"/>
          <w:sz w:val="32"/>
          <w:szCs w:val="32"/>
          <w:lang w:val="en-US" w:eastAsia="zh-CN"/>
        </w:rPr>
        <w:t>1-</w:t>
      </w:r>
      <w:r>
        <w:rPr>
          <w:rFonts w:hint="default" w:ascii="Times New Roman" w:hAnsi="Times New Roman" w:eastAsia="黑体" w:cs="Times New Roman"/>
          <w:b w:val="0"/>
          <w:bCs w:val="0"/>
          <w:sz w:val="32"/>
          <w:szCs w:val="32"/>
          <w:lang w:eastAsia="zh-TW"/>
        </w:rPr>
        <w:t>2</w:t>
      </w:r>
    </w:p>
    <w:p w14:paraId="5F7147D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b w:val="0"/>
          <w:bCs w:val="0"/>
          <w:sz w:val="32"/>
          <w:szCs w:val="32"/>
          <w:lang w:eastAsia="zh-TW"/>
        </w:rPr>
      </w:pPr>
    </w:p>
    <w:p w14:paraId="43709C56">
      <w:pPr>
        <w:pStyle w:val="2"/>
        <w:keepNext w:val="0"/>
        <w:keepLines w:val="0"/>
        <w:pageBreakBefore w:val="0"/>
        <w:kinsoku/>
        <w:overflowPunct/>
        <w:topLinePunct w:val="0"/>
        <w:autoSpaceDE/>
        <w:autoSpaceDN/>
        <w:bidi w:val="0"/>
        <w:adjustRightInd/>
        <w:snapToGrid/>
        <w:spacing w:line="240" w:lineRule="auto"/>
        <w:jc w:val="center"/>
        <w:rPr>
          <w:rFonts w:hint="default" w:ascii="Times New Roman" w:hAnsi="Times New Roman" w:eastAsia="方正公文小标宋" w:cs="Times New Roman"/>
          <w:b w:val="0"/>
          <w:bCs w:val="0"/>
          <w:sz w:val="40"/>
          <w:szCs w:val="40"/>
          <w:lang w:val="en-US" w:eastAsia="zh-CN"/>
        </w:rPr>
      </w:pPr>
      <w:r>
        <w:rPr>
          <w:rFonts w:hint="default" w:ascii="Times New Roman" w:hAnsi="Times New Roman" w:eastAsia="方正公文小标宋" w:cs="Times New Roman"/>
          <w:b w:val="0"/>
          <w:bCs w:val="0"/>
          <w:sz w:val="40"/>
          <w:szCs w:val="40"/>
          <w:lang w:eastAsia="zh-CN"/>
        </w:rPr>
        <w:t>“</w:t>
      </w:r>
      <w:r>
        <w:rPr>
          <w:rFonts w:hint="default" w:ascii="Times New Roman" w:hAnsi="Times New Roman" w:eastAsia="方正公文小标宋" w:cs="Times New Roman"/>
          <w:b w:val="0"/>
          <w:bCs w:val="0"/>
          <w:sz w:val="40"/>
          <w:szCs w:val="40"/>
          <w:lang w:val="en-US" w:eastAsia="zh-CN"/>
        </w:rPr>
        <w:t>澳门四高校联合入学考试（语言科及数学科）</w:t>
      </w:r>
      <w:r>
        <w:rPr>
          <w:rFonts w:hint="default" w:ascii="Times New Roman" w:hAnsi="Times New Roman" w:eastAsia="方正公文小标宋" w:cs="Times New Roman"/>
          <w:b w:val="0"/>
          <w:bCs w:val="0"/>
          <w:sz w:val="40"/>
          <w:szCs w:val="40"/>
          <w:lang w:eastAsia="zh-CN"/>
        </w:rPr>
        <w:t>”</w:t>
      </w:r>
      <w:r>
        <w:rPr>
          <w:rFonts w:hint="default" w:ascii="Times New Roman" w:hAnsi="Times New Roman" w:eastAsia="方正公文小标宋" w:cs="Times New Roman"/>
          <w:b w:val="0"/>
          <w:bCs w:val="0"/>
          <w:sz w:val="40"/>
          <w:szCs w:val="40"/>
          <w:lang w:val="en-US" w:eastAsia="zh-CN"/>
        </w:rPr>
        <w:t>声明书</w:t>
      </w:r>
    </w:p>
    <w:p w14:paraId="40436FDF">
      <w:pPr>
        <w:pStyle w:val="2"/>
        <w:keepNext w:val="0"/>
        <w:keepLines w:val="0"/>
        <w:pageBreakBefore w:val="0"/>
        <w:widowControl w:val="0"/>
        <w:kinsoku/>
        <w:wordWrap w:val="0"/>
        <w:overflowPunct/>
        <w:topLinePunct w:val="0"/>
        <w:autoSpaceDE/>
        <w:autoSpaceDN/>
        <w:bidi w:val="0"/>
        <w:adjustRightInd/>
        <w:snapToGrid/>
        <w:spacing w:before="157" w:beforeLines="50" w:after="157" w:afterLines="50" w:line="572"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本人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，持澳门特别行政区居民身份证，号码</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（须提供证件副本），并持《港澳居民来往内地通行证》，号码</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，参加了</w:t>
      </w:r>
      <w:r>
        <w:rPr>
          <w:rFonts w:hint="default" w:ascii="Times New Roman" w:hAnsi="Times New Roman" w:eastAsia="仿宋_GB2312" w:cs="Times New Roman"/>
          <w:sz w:val="32"/>
          <w:szCs w:val="32"/>
          <w:u w:val="single"/>
          <w:lang w:val="en-US" w:eastAsia="zh-CN"/>
        </w:rPr>
        <w:t xml:space="preserve">    /    </w:t>
      </w:r>
      <w:r>
        <w:rPr>
          <w:rFonts w:hint="default" w:ascii="Times New Roman" w:hAnsi="Times New Roman" w:eastAsia="仿宋_GB2312" w:cs="Times New Roman"/>
          <w:sz w:val="32"/>
          <w:szCs w:val="32"/>
          <w:u w:val="none"/>
          <w:lang w:val="en-US" w:eastAsia="zh-CN"/>
        </w:rPr>
        <w:t>学年澳门四高校联合入学考试（语言科及数学科）。相关成绩如下：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1575"/>
        <w:gridCol w:w="2715"/>
        <w:gridCol w:w="1807"/>
      </w:tblGrid>
      <w:tr w14:paraId="7361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14:paraId="26997179">
            <w:pPr>
              <w:pStyle w:val="2"/>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参加科目</w:t>
            </w:r>
          </w:p>
        </w:tc>
        <w:tc>
          <w:tcPr>
            <w:tcW w:w="1575" w:type="dxa"/>
          </w:tcPr>
          <w:p w14:paraId="2D52FB9D">
            <w:pPr>
              <w:pStyle w:val="2"/>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分数</w:t>
            </w:r>
          </w:p>
        </w:tc>
        <w:tc>
          <w:tcPr>
            <w:tcW w:w="2715" w:type="dxa"/>
          </w:tcPr>
          <w:p w14:paraId="614060B9">
            <w:pPr>
              <w:pStyle w:val="2"/>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参加科目</w:t>
            </w:r>
          </w:p>
        </w:tc>
        <w:tc>
          <w:tcPr>
            <w:tcW w:w="1807" w:type="dxa"/>
          </w:tcPr>
          <w:p w14:paraId="2E0EA72C">
            <w:pPr>
              <w:pStyle w:val="2"/>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分数</w:t>
            </w:r>
          </w:p>
        </w:tc>
      </w:tr>
      <w:tr w14:paraId="2E91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14:paraId="5E682F13">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sym w:font="Wingdings" w:char="00A8"/>
            </w:r>
            <w:r>
              <w:rPr>
                <w:rFonts w:hint="default" w:ascii="Times New Roman" w:hAnsi="Times New Roman" w:eastAsia="仿宋_GB2312" w:cs="Times New Roman"/>
                <w:sz w:val="32"/>
                <w:szCs w:val="32"/>
                <w:u w:val="none"/>
                <w:vertAlign w:val="baseline"/>
                <w:lang w:val="en-US" w:eastAsia="zh-CN"/>
              </w:rPr>
              <w:t>中文</w:t>
            </w:r>
          </w:p>
        </w:tc>
        <w:tc>
          <w:tcPr>
            <w:tcW w:w="1575" w:type="dxa"/>
          </w:tcPr>
          <w:p w14:paraId="15559605">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p>
        </w:tc>
        <w:tc>
          <w:tcPr>
            <w:tcW w:w="2715" w:type="dxa"/>
          </w:tcPr>
          <w:p w14:paraId="5DB7F4F7">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sym w:font="Wingdings" w:char="00A8"/>
            </w:r>
            <w:r>
              <w:rPr>
                <w:rFonts w:hint="default" w:ascii="Times New Roman" w:hAnsi="Times New Roman" w:eastAsia="仿宋_GB2312" w:cs="Times New Roman"/>
                <w:sz w:val="32"/>
                <w:szCs w:val="32"/>
                <w:u w:val="none"/>
                <w:vertAlign w:val="baseline"/>
                <w:lang w:val="en-US" w:eastAsia="zh-CN"/>
              </w:rPr>
              <w:t>英文</w:t>
            </w:r>
          </w:p>
        </w:tc>
        <w:tc>
          <w:tcPr>
            <w:tcW w:w="1807" w:type="dxa"/>
          </w:tcPr>
          <w:p w14:paraId="06B514CE">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p>
        </w:tc>
      </w:tr>
      <w:tr w14:paraId="3329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14:paraId="45A74A25">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sym w:font="Wingdings" w:char="00A8"/>
            </w:r>
            <w:r>
              <w:rPr>
                <w:rFonts w:hint="default" w:ascii="Times New Roman" w:hAnsi="Times New Roman" w:eastAsia="仿宋_GB2312" w:cs="Times New Roman"/>
                <w:sz w:val="32"/>
                <w:szCs w:val="32"/>
                <w:u w:val="none"/>
                <w:vertAlign w:val="baseline"/>
                <w:lang w:val="en-US" w:eastAsia="zh-CN"/>
              </w:rPr>
              <w:t>数学正卷</w:t>
            </w:r>
          </w:p>
        </w:tc>
        <w:tc>
          <w:tcPr>
            <w:tcW w:w="1575" w:type="dxa"/>
          </w:tcPr>
          <w:p w14:paraId="02AF0308">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p>
        </w:tc>
        <w:tc>
          <w:tcPr>
            <w:tcW w:w="2715" w:type="dxa"/>
          </w:tcPr>
          <w:p w14:paraId="25F32DB9">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sym w:font="Wingdings" w:char="00A8"/>
            </w:r>
            <w:r>
              <w:rPr>
                <w:rFonts w:hint="default" w:ascii="Times New Roman" w:hAnsi="Times New Roman" w:eastAsia="仿宋_GB2312" w:cs="Times New Roman"/>
                <w:sz w:val="32"/>
                <w:szCs w:val="32"/>
                <w:u w:val="none"/>
                <w:vertAlign w:val="baseline"/>
                <w:lang w:val="en-US" w:eastAsia="zh-CN"/>
              </w:rPr>
              <w:t>数学附加卷</w:t>
            </w:r>
          </w:p>
        </w:tc>
        <w:tc>
          <w:tcPr>
            <w:tcW w:w="1807" w:type="dxa"/>
          </w:tcPr>
          <w:p w14:paraId="13399805">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p>
        </w:tc>
      </w:tr>
      <w:tr w14:paraId="53C4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14:paraId="648C0CBE">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sym w:font="Wingdings" w:char="00A8"/>
            </w:r>
            <w:r>
              <w:rPr>
                <w:rFonts w:hint="default" w:ascii="Times New Roman" w:hAnsi="Times New Roman" w:eastAsia="仿宋_GB2312" w:cs="Times New Roman"/>
                <w:sz w:val="32"/>
                <w:szCs w:val="32"/>
                <w:u w:val="none"/>
                <w:vertAlign w:val="baseline"/>
                <w:lang w:val="en-US" w:eastAsia="zh-CN"/>
              </w:rPr>
              <w:t>葡文A</w:t>
            </w:r>
          </w:p>
        </w:tc>
        <w:tc>
          <w:tcPr>
            <w:tcW w:w="1575" w:type="dxa"/>
          </w:tcPr>
          <w:p w14:paraId="2BD4B434">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p>
        </w:tc>
        <w:tc>
          <w:tcPr>
            <w:tcW w:w="2715" w:type="dxa"/>
          </w:tcPr>
          <w:p w14:paraId="0974F2F8">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sym w:font="Wingdings" w:char="00A8"/>
            </w:r>
            <w:r>
              <w:rPr>
                <w:rFonts w:hint="default" w:ascii="Times New Roman" w:hAnsi="Times New Roman" w:eastAsia="仿宋_GB2312" w:cs="Times New Roman"/>
                <w:sz w:val="32"/>
                <w:szCs w:val="32"/>
                <w:u w:val="none"/>
                <w:vertAlign w:val="baseline"/>
                <w:lang w:val="en-US" w:eastAsia="zh-CN"/>
              </w:rPr>
              <w:t>葡文B</w:t>
            </w:r>
          </w:p>
        </w:tc>
        <w:tc>
          <w:tcPr>
            <w:tcW w:w="1807" w:type="dxa"/>
          </w:tcPr>
          <w:p w14:paraId="3F92619F">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vertAlign w:val="baseline"/>
                <w:lang w:val="en-US" w:eastAsia="zh-CN"/>
              </w:rPr>
            </w:pPr>
          </w:p>
        </w:tc>
      </w:tr>
    </w:tbl>
    <w:p w14:paraId="3C037866">
      <w:pPr>
        <w:pStyle w:val="2"/>
        <w:keepNext w:val="0"/>
        <w:keepLines w:val="0"/>
        <w:pageBreakBefore w:val="0"/>
        <w:widowControl w:val="0"/>
        <w:kinsoku/>
        <w:wordWrap w:val="0"/>
        <w:overflowPunct/>
        <w:topLinePunct w:val="0"/>
        <w:autoSpaceDE/>
        <w:autoSpaceDN/>
        <w:bidi w:val="0"/>
        <w:adjustRightInd/>
        <w:snapToGrid/>
        <w:spacing w:before="157" w:beforeLines="50" w:line="572"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人声明上述的一切资料及所申报的事项均属实情，绝无虚讹，并同意将本人上述个人资料转送澳门特别行政区政府教育及青年发展局及相关澳门院校，以作核实本人“澳门四高校联合入学考试（语言科及数学科）</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成绩之用。</w:t>
      </w:r>
    </w:p>
    <w:p w14:paraId="4EB27157">
      <w:pPr>
        <w:pStyle w:val="2"/>
        <w:keepNext w:val="0"/>
        <w:keepLines w:val="0"/>
        <w:pageBreakBefore w:val="0"/>
        <w:widowControl w:val="0"/>
        <w:kinsoku/>
        <w:wordWrap w:val="0"/>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u w:val="none"/>
          <w:lang w:val="en-US" w:eastAsia="zh-CN"/>
        </w:rPr>
      </w:pPr>
    </w:p>
    <w:p w14:paraId="32DAB26C">
      <w:pPr>
        <w:pStyle w:val="2"/>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声明人签署：</w:t>
      </w:r>
      <w:r>
        <w:rPr>
          <w:rFonts w:hint="default" w:ascii="Times New Roman" w:hAnsi="Times New Roman" w:eastAsia="仿宋_GB2312" w:cs="Times New Roman"/>
          <w:sz w:val="32"/>
          <w:szCs w:val="32"/>
          <w:u w:val="single"/>
          <w:lang w:val="en-US" w:eastAsia="zh-CN"/>
        </w:rPr>
        <w:t xml:space="preserve">          </w:t>
      </w:r>
    </w:p>
    <w:p w14:paraId="27F49734">
      <w:pPr>
        <w:pStyle w:val="2"/>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日期：</w:t>
      </w:r>
      <w:r>
        <w:rPr>
          <w:rFonts w:hint="default" w:ascii="Times New Roman" w:hAnsi="Times New Roman" w:eastAsia="仿宋_GB2312" w:cs="Times New Roman"/>
          <w:sz w:val="32"/>
          <w:szCs w:val="32"/>
          <w:u w:val="single"/>
          <w:lang w:val="en-US" w:eastAsia="zh-CN"/>
        </w:rPr>
        <w:t xml:space="preserve">                </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943E090-BCA0-4F3D-9D5D-224BAE132A0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2C4312D-74DB-4313-9576-DFC6CD7DDA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3" w:fontKey="{E5BA3AE8-1A2B-49D6-97D5-225C28819D56}"/>
  </w:font>
  <w:font w:name="仿宋_GB2312">
    <w:panose1 w:val="02010609030101010101"/>
    <w:charset w:val="86"/>
    <w:family w:val="modern"/>
    <w:pitch w:val="default"/>
    <w:sig w:usb0="00000001" w:usb1="080E0000" w:usb2="00000000" w:usb3="00000000" w:csb0="00040000" w:csb1="00000000"/>
    <w:embedRegular r:id="rId4" w:fontKey="{2CF8C98C-115C-4D7C-A14A-61A880ED24B7}"/>
  </w:font>
  <w:font w:name="楷体">
    <w:panose1 w:val="02010609060101010101"/>
    <w:charset w:val="86"/>
    <w:family w:val="auto"/>
    <w:pitch w:val="default"/>
    <w:sig w:usb0="800002BF" w:usb1="38CF7CFA" w:usb2="00000016" w:usb3="00000000" w:csb0="00040001" w:csb1="00000000"/>
    <w:embedRegular r:id="rId5" w:fontKey="{7BE7527D-32A8-4155-A380-59FEB7C80D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1BC7C">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B8F06">
                          <w:pPr>
                            <w:pStyle w:val="5"/>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4B8F06">
                    <w:pPr>
                      <w:pStyle w:val="5"/>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v:textbox>
            </v:shape>
          </w:pict>
        </mc:Fallback>
      </mc:AlternateContent>
    </w:r>
  </w:p>
  <w:p w14:paraId="30A8CEE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5NmQwMmU0NzFkYzA2OThmOGE2ZDQ4N2NjMjc0NzkifQ=="/>
  </w:docVars>
  <w:rsids>
    <w:rsidRoot w:val="000758BB"/>
    <w:rsid w:val="00051C86"/>
    <w:rsid w:val="000758BB"/>
    <w:rsid w:val="000844F1"/>
    <w:rsid w:val="00086087"/>
    <w:rsid w:val="000A76E2"/>
    <w:rsid w:val="001518B9"/>
    <w:rsid w:val="00163BE9"/>
    <w:rsid w:val="001878D2"/>
    <w:rsid w:val="001B5D70"/>
    <w:rsid w:val="001C7ADC"/>
    <w:rsid w:val="001E2E6E"/>
    <w:rsid w:val="00205CE3"/>
    <w:rsid w:val="002429AF"/>
    <w:rsid w:val="00270845"/>
    <w:rsid w:val="002A61B8"/>
    <w:rsid w:val="002C6BCE"/>
    <w:rsid w:val="002E73E1"/>
    <w:rsid w:val="0031698F"/>
    <w:rsid w:val="00323D65"/>
    <w:rsid w:val="00354F94"/>
    <w:rsid w:val="00356FDF"/>
    <w:rsid w:val="0035760F"/>
    <w:rsid w:val="003613AB"/>
    <w:rsid w:val="00375673"/>
    <w:rsid w:val="003973A1"/>
    <w:rsid w:val="003A1D61"/>
    <w:rsid w:val="003B14B5"/>
    <w:rsid w:val="00402C71"/>
    <w:rsid w:val="004203E2"/>
    <w:rsid w:val="004209C7"/>
    <w:rsid w:val="0043294D"/>
    <w:rsid w:val="00443D31"/>
    <w:rsid w:val="00462DBE"/>
    <w:rsid w:val="004E482B"/>
    <w:rsid w:val="004F03E9"/>
    <w:rsid w:val="00561D31"/>
    <w:rsid w:val="00563FA0"/>
    <w:rsid w:val="005A6860"/>
    <w:rsid w:val="005B315E"/>
    <w:rsid w:val="005C273B"/>
    <w:rsid w:val="005D3134"/>
    <w:rsid w:val="005E1706"/>
    <w:rsid w:val="005E5917"/>
    <w:rsid w:val="00602F4B"/>
    <w:rsid w:val="006126B4"/>
    <w:rsid w:val="00624B44"/>
    <w:rsid w:val="00626830"/>
    <w:rsid w:val="00630365"/>
    <w:rsid w:val="006A1D4B"/>
    <w:rsid w:val="006C102E"/>
    <w:rsid w:val="007008B9"/>
    <w:rsid w:val="00796651"/>
    <w:rsid w:val="008064C2"/>
    <w:rsid w:val="008225AF"/>
    <w:rsid w:val="00830039"/>
    <w:rsid w:val="00843B00"/>
    <w:rsid w:val="008446DA"/>
    <w:rsid w:val="008A154B"/>
    <w:rsid w:val="008D6A16"/>
    <w:rsid w:val="008F325C"/>
    <w:rsid w:val="00936D2D"/>
    <w:rsid w:val="0098280E"/>
    <w:rsid w:val="0099570A"/>
    <w:rsid w:val="009A25F5"/>
    <w:rsid w:val="009B41ED"/>
    <w:rsid w:val="009B702B"/>
    <w:rsid w:val="00A04811"/>
    <w:rsid w:val="00A075A9"/>
    <w:rsid w:val="00A10C94"/>
    <w:rsid w:val="00AC7391"/>
    <w:rsid w:val="00AF32D5"/>
    <w:rsid w:val="00B16CD2"/>
    <w:rsid w:val="00B704A7"/>
    <w:rsid w:val="00B825D3"/>
    <w:rsid w:val="00BE4B3C"/>
    <w:rsid w:val="00C062A4"/>
    <w:rsid w:val="00C94CC9"/>
    <w:rsid w:val="00CB15BB"/>
    <w:rsid w:val="00CC3077"/>
    <w:rsid w:val="00CC6556"/>
    <w:rsid w:val="00CD576E"/>
    <w:rsid w:val="00CF4DD1"/>
    <w:rsid w:val="00D24C9F"/>
    <w:rsid w:val="00D35286"/>
    <w:rsid w:val="00D72D8D"/>
    <w:rsid w:val="00D8405C"/>
    <w:rsid w:val="00DF1F25"/>
    <w:rsid w:val="00DF38FF"/>
    <w:rsid w:val="00E54DE1"/>
    <w:rsid w:val="00F27E5E"/>
    <w:rsid w:val="00F52E9E"/>
    <w:rsid w:val="00F547AF"/>
    <w:rsid w:val="00F66626"/>
    <w:rsid w:val="00F77DCD"/>
    <w:rsid w:val="00F80112"/>
    <w:rsid w:val="00FA42CC"/>
    <w:rsid w:val="00FA4D06"/>
    <w:rsid w:val="00FD0CD6"/>
    <w:rsid w:val="00FD171A"/>
    <w:rsid w:val="00FD3949"/>
    <w:rsid w:val="04357D70"/>
    <w:rsid w:val="04BB135C"/>
    <w:rsid w:val="06520DD8"/>
    <w:rsid w:val="0E2C5D03"/>
    <w:rsid w:val="16BA6ED6"/>
    <w:rsid w:val="1A067007"/>
    <w:rsid w:val="1D9A0359"/>
    <w:rsid w:val="1DA41B2E"/>
    <w:rsid w:val="1F5D1CD3"/>
    <w:rsid w:val="26A12426"/>
    <w:rsid w:val="2F3C5BA7"/>
    <w:rsid w:val="3B811241"/>
    <w:rsid w:val="480768FB"/>
    <w:rsid w:val="493554DA"/>
    <w:rsid w:val="49DD5A35"/>
    <w:rsid w:val="4BDA1C59"/>
    <w:rsid w:val="736A6958"/>
    <w:rsid w:val="7BA47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lang w:val="en-US" w:eastAsia="en-US" w:bidi="ar-SA"/>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日期 字符"/>
    <w:basedOn w:val="10"/>
    <w:link w:val="3"/>
    <w:semiHidden/>
    <w:qFormat/>
    <w:uiPriority w:val="99"/>
  </w:style>
  <w:style w:type="paragraph" w:styleId="14">
    <w:name w:val="List Paragraph"/>
    <w:basedOn w:val="1"/>
    <w:qFormat/>
    <w:uiPriority w:val="34"/>
    <w:pPr>
      <w:ind w:firstLine="420" w:firstLineChars="200"/>
    </w:pPr>
  </w:style>
  <w:style w:type="character" w:customStyle="1" w:styleId="15">
    <w:name w:val="批注框文本 字符"/>
    <w:basedOn w:val="10"/>
    <w:link w:val="4"/>
    <w:semiHidden/>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页脚 字符"/>
    <w:basedOn w:val="10"/>
    <w:link w:val="5"/>
    <w:qFormat/>
    <w:uiPriority w:val="99"/>
    <w:rPr>
      <w:sz w:val="18"/>
      <w:szCs w:val="18"/>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5180</Words>
  <Characters>5470</Characters>
  <Lines>47</Lines>
  <Paragraphs>13</Paragraphs>
  <TotalTime>54</TotalTime>
  <ScaleCrop>false</ScaleCrop>
  <LinksUpToDate>false</LinksUpToDate>
  <CharactersWithSpaces>5629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2022-09-05T07:26:00Z</dcterms:created>
  <dc:creator>PC</dc:creator>
  <cp:lastModifiedBy>z_w_tao</cp:lastModifiedBy>
  <dcterms:modified xsi:type="dcterms:W3CDTF">2026-04-07T02:31:21Z</dcterms:modified>
  <cp:revision>166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222F98F327E540969776C1DA05E9B809_13</vt:lpwstr>
  </property>
  <property fmtid="{D5CDD505-2E9C-101B-9397-08002B2CF9AE}" pid="4" name="KSOTemplateDocerSaveRecord">
    <vt:lpwstr>eyJoZGlkIjoiZjY1OWFlODEzNjM5OGY4ZWM1ZTY2NzY2NmNiNGQ4MTgiLCJ1c2VySWQiOiI2ODg5OTgyNDkifQ==</vt:lpwstr>
  </property>
</Properties>
</file>